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pStyle w:val="7"/>
      </w:pPr>
      <w:r>
        <w:t>窗体顶端</w:t>
      </w:r>
    </w:p>
    <w:tbl>
      <w:tblPr>
        <w:tblW w:w="7976" w:type="dxa"/>
        <w:jc w:val="center"/>
        <w:tblCellSpacing w:w="15" w:type="dxa"/>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7916" w:type="dxa"/>
            <w:shd w:val="clear"/>
            <w:vAlign w:val="center"/>
          </w:tcPr>
          <w:p>
            <w:pPr>
              <w:keepNext w:val="0"/>
              <w:keepLines w:val="0"/>
              <w:widowControl/>
              <w:suppressLineNumbers w:val="0"/>
              <w:jc w:val="center"/>
              <w:rPr>
                <w:b/>
                <w:sz w:val="28"/>
                <w:szCs w:val="28"/>
              </w:rPr>
            </w:pPr>
            <w:r>
              <w:rPr>
                <w:rFonts w:ascii="宋体" w:hAnsi="宋体" w:eastAsia="宋体" w:cs="宋体"/>
                <w:b/>
                <w:color w:val="FF0000"/>
                <w:kern w:val="0"/>
                <w:sz w:val="28"/>
                <w:szCs w:val="28"/>
                <w:lang w:val="en-US" w:eastAsia="zh-CN" w:bidi="ar"/>
              </w:rPr>
              <w:t>泰山医学院2018年普通高等教育专科升本科招生章程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blCellSpacing w:w="15" w:type="dxa"/>
          <w:jc w:val="center"/>
        </w:trPr>
        <w:tc>
          <w:tcPr>
            <w:tcW w:w="7916" w:type="dxa"/>
            <w:shd w:val="clear"/>
            <w:vAlign w:val="center"/>
          </w:tcPr>
          <w:p>
            <w:pPr>
              <w:keepNext w:val="0"/>
              <w:keepLines w:val="0"/>
              <w:widowControl/>
              <w:suppressLineNumbers w:val="0"/>
              <w:pBdr>
                <w:top w:val="dotted" w:color="3399FF" w:sz="4" w:space="0"/>
                <w:left w:val="dotted" w:color="3399FF" w:sz="4" w:space="0"/>
                <w:bottom w:val="dotted" w:color="3399FF" w:sz="4" w:space="0"/>
                <w:right w:val="dotted" w:color="3399FF" w:sz="4" w:space="0"/>
              </w:pBdr>
            </w:pPr>
            <w:r>
              <w:rPr>
                <w:sz w:val="24"/>
                <w:szCs w:val="24"/>
              </w:rPr>
              <w:pict>
                <v:rect id="_x0000_i1025" o:spt="1" style="height:1.5pt;width:413.4pt;" fillcolor="#A0A0A0" filled="t" stroked="f" coordsize="21600,21600" o:hr="t" o:hrstd="t" o:hralign="center">
                  <v:path/>
                  <v:fill on="t" focussize="0,0"/>
                  <v:stroke on="f"/>
                  <v:imagedata o:title=""/>
                  <o:lock v:ext="edit"/>
                  <w10:wrap type="none"/>
                  <w10:anchorlock/>
                </v:rect>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7916" w:type="dxa"/>
            <w:shd w:val="clear"/>
            <w:vAlign w:val="center"/>
          </w:tcPr>
          <w:p>
            <w:pPr>
              <w:keepNext w:val="0"/>
              <w:keepLines w:val="0"/>
              <w:widowControl/>
              <w:suppressLineNumbers w:val="0"/>
              <w:jc w:val="left"/>
              <w:rPr>
                <w:sz w:val="14"/>
                <w:szCs w:val="14"/>
              </w:rPr>
            </w:pPr>
            <w:r>
              <w:rPr>
                <w:rFonts w:ascii="宋体" w:hAnsi="宋体" w:eastAsia="宋体" w:cs="宋体"/>
                <w:kern w:val="0"/>
                <w:sz w:val="14"/>
                <w:szCs w:val="14"/>
                <w:lang w:val="en-US" w:eastAsia="zh-CN" w:bidi="ar"/>
              </w:rPr>
              <w:t xml:space="preserve">2017年12月19日  来源:本站原创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7916" w:type="dxa"/>
            <w:shd w:val="clear"/>
            <w:vAlign w:val="center"/>
          </w:tcPr>
          <w:p>
            <w:pPr>
              <w:pStyle w:val="2"/>
              <w:keepNext w:val="0"/>
              <w:keepLines w:val="0"/>
              <w:widowControl/>
              <w:suppressLineNumbers w:val="0"/>
              <w:spacing w:line="396" w:lineRule="atLeast"/>
              <w:ind w:left="0" w:firstLine="516"/>
              <w:jc w:val="left"/>
            </w:pPr>
            <w:r>
              <w:rPr>
                <w:sz w:val="25"/>
                <w:szCs w:val="25"/>
              </w:rPr>
              <w:t>根据山东省教育厅普通高等教育专科升本科（以下简称“专升本”）招</w:t>
            </w:r>
            <w:bookmarkStart w:id="4" w:name="_GoBack"/>
            <w:bookmarkEnd w:id="4"/>
            <w:r>
              <w:rPr>
                <w:sz w:val="25"/>
                <w:szCs w:val="25"/>
              </w:rPr>
              <w:t>生工作文件精神，结合我校</w:t>
            </w:r>
            <w:r>
              <w:rPr>
                <w:rFonts w:ascii="Times New Roman" w:hAnsi="Times New Roman" w:cs="Times New Roman"/>
                <w:sz w:val="25"/>
                <w:szCs w:val="25"/>
                <w:lang w:val="en-US"/>
              </w:rPr>
              <w:t>2018</w:t>
            </w:r>
            <w:r>
              <w:rPr>
                <w:sz w:val="25"/>
                <w:szCs w:val="25"/>
              </w:rPr>
              <w:t>年招生实际情况制定《泰山医学院</w:t>
            </w:r>
            <w:r>
              <w:rPr>
                <w:rFonts w:hint="default" w:ascii="Times New Roman" w:hAnsi="Times New Roman" w:cs="Times New Roman"/>
                <w:sz w:val="25"/>
                <w:szCs w:val="25"/>
                <w:lang w:val="en-US"/>
              </w:rPr>
              <w:t>2018</w:t>
            </w:r>
            <w:r>
              <w:rPr>
                <w:sz w:val="25"/>
                <w:szCs w:val="25"/>
              </w:rPr>
              <w:t>年普通高等教育专科升本科招生章程》。我校</w:t>
            </w:r>
            <w:r>
              <w:rPr>
                <w:rFonts w:hint="default" w:ascii="Times New Roman" w:hAnsi="Times New Roman" w:cs="Times New Roman"/>
                <w:sz w:val="25"/>
                <w:szCs w:val="25"/>
                <w:lang w:val="en-US"/>
              </w:rPr>
              <w:t>2018</w:t>
            </w:r>
            <w:r>
              <w:rPr>
                <w:sz w:val="25"/>
                <w:szCs w:val="25"/>
              </w:rPr>
              <w:t>年招生工作严格按照教育部和山东省招生考试委员会招生工作的各项规定执行。</w:t>
            </w:r>
          </w:p>
          <w:p>
            <w:pPr>
              <w:pStyle w:val="2"/>
              <w:keepNext/>
              <w:keepLines w:val="0"/>
              <w:widowControl/>
              <w:suppressLineNumbers w:val="0"/>
              <w:spacing w:line="576" w:lineRule="auto"/>
              <w:ind w:left="0" w:firstLine="516"/>
              <w:jc w:val="center"/>
            </w:pPr>
            <w:r>
              <w:rPr>
                <w:sz w:val="25"/>
                <w:szCs w:val="25"/>
              </w:rPr>
              <w:t>一、基本情况</w:t>
            </w:r>
          </w:p>
          <w:p>
            <w:pPr>
              <w:pStyle w:val="2"/>
              <w:keepNext w:val="0"/>
              <w:keepLines w:val="0"/>
              <w:widowControl/>
              <w:suppressLineNumbers w:val="0"/>
              <w:spacing w:line="396" w:lineRule="atLeast"/>
              <w:ind w:left="0" w:firstLine="516"/>
              <w:jc w:val="left"/>
            </w:pPr>
            <w:r>
              <w:rPr>
                <w:sz w:val="25"/>
                <w:szCs w:val="25"/>
              </w:rPr>
              <w:t>（一）学校全称：泰山医学院</w:t>
            </w:r>
            <w:r>
              <w:rPr>
                <w:sz w:val="16"/>
                <w:szCs w:val="16"/>
              </w:rPr>
              <w:t xml:space="preserve"> </w:t>
            </w:r>
            <w:r>
              <w:rPr>
                <w:sz w:val="25"/>
                <w:szCs w:val="25"/>
              </w:rPr>
              <w:t>学校代码：</w:t>
            </w:r>
            <w:r>
              <w:rPr>
                <w:rFonts w:hint="default" w:ascii="Times New Roman" w:hAnsi="Times New Roman" w:cs="Times New Roman"/>
                <w:sz w:val="25"/>
                <w:szCs w:val="25"/>
                <w:lang w:val="en-US"/>
              </w:rPr>
              <w:t>10439</w:t>
            </w:r>
          </w:p>
          <w:p>
            <w:pPr>
              <w:pStyle w:val="2"/>
              <w:keepNext w:val="0"/>
              <w:keepLines w:val="0"/>
              <w:widowControl/>
              <w:suppressLineNumbers w:val="0"/>
              <w:spacing w:line="396" w:lineRule="atLeast"/>
              <w:ind w:left="0" w:firstLine="516"/>
              <w:jc w:val="left"/>
            </w:pPr>
            <w:r>
              <w:rPr>
                <w:sz w:val="25"/>
                <w:szCs w:val="25"/>
              </w:rPr>
              <w:t>（二）学校校址：山东省泰安市长城路</w:t>
            </w:r>
            <w:r>
              <w:rPr>
                <w:rFonts w:hint="default" w:ascii="Times New Roman" w:hAnsi="Times New Roman" w:cs="Times New Roman"/>
                <w:sz w:val="25"/>
                <w:szCs w:val="25"/>
                <w:lang w:val="en-US"/>
              </w:rPr>
              <w:t>619</w:t>
            </w:r>
            <w:r>
              <w:rPr>
                <w:sz w:val="25"/>
                <w:szCs w:val="25"/>
              </w:rPr>
              <w:t>号（校本部）；山东省泰安市迎胜东路</w:t>
            </w:r>
            <w:r>
              <w:rPr>
                <w:rFonts w:hint="default" w:ascii="Times New Roman" w:hAnsi="Times New Roman" w:cs="Times New Roman"/>
                <w:sz w:val="25"/>
                <w:szCs w:val="25"/>
                <w:lang w:val="en-US"/>
              </w:rPr>
              <w:t>2</w:t>
            </w:r>
            <w:r>
              <w:rPr>
                <w:sz w:val="25"/>
                <w:szCs w:val="25"/>
              </w:rPr>
              <w:t>号（天外村校区）</w:t>
            </w:r>
          </w:p>
          <w:p>
            <w:pPr>
              <w:pStyle w:val="2"/>
              <w:keepNext w:val="0"/>
              <w:keepLines w:val="0"/>
              <w:widowControl/>
              <w:suppressLineNumbers w:val="0"/>
              <w:spacing w:line="396" w:lineRule="atLeast"/>
              <w:ind w:left="0" w:firstLine="516"/>
              <w:jc w:val="left"/>
            </w:pPr>
            <w:r>
              <w:rPr>
                <w:sz w:val="25"/>
                <w:szCs w:val="25"/>
              </w:rPr>
              <w:t>（三）办学类型：公办普通高等学校</w:t>
            </w:r>
          </w:p>
          <w:p>
            <w:pPr>
              <w:pStyle w:val="2"/>
              <w:keepNext w:val="0"/>
              <w:keepLines w:val="0"/>
              <w:widowControl/>
              <w:suppressLineNumbers w:val="0"/>
              <w:spacing w:line="396" w:lineRule="atLeast"/>
              <w:ind w:left="0" w:firstLine="516"/>
              <w:jc w:val="left"/>
            </w:pPr>
            <w:r>
              <w:rPr>
                <w:sz w:val="25"/>
                <w:szCs w:val="25"/>
              </w:rPr>
              <w:t>（四）学习形式：普通高等学校全日制</w:t>
            </w:r>
          </w:p>
          <w:p>
            <w:pPr>
              <w:pStyle w:val="2"/>
              <w:keepNext w:val="0"/>
              <w:keepLines w:val="0"/>
              <w:widowControl/>
              <w:suppressLineNumbers w:val="0"/>
              <w:spacing w:line="396" w:lineRule="atLeast"/>
              <w:ind w:left="0" w:firstLine="516"/>
              <w:jc w:val="left"/>
            </w:pPr>
            <w:r>
              <w:rPr>
                <w:sz w:val="25"/>
                <w:szCs w:val="25"/>
              </w:rPr>
              <w:t>（五）学校概况：</w:t>
            </w:r>
          </w:p>
          <w:p>
            <w:pPr>
              <w:pStyle w:val="2"/>
              <w:keepNext w:val="0"/>
              <w:keepLines w:val="0"/>
              <w:widowControl/>
              <w:suppressLineNumbers w:val="0"/>
              <w:spacing w:line="396" w:lineRule="atLeast"/>
              <w:ind w:left="0" w:firstLine="516"/>
              <w:jc w:val="left"/>
            </w:pPr>
            <w:r>
              <w:rPr>
                <w:sz w:val="25"/>
                <w:szCs w:val="25"/>
              </w:rPr>
              <w:t>泰山医学院前身为山东医学院楼德分院，</w:t>
            </w:r>
            <w:r>
              <w:rPr>
                <w:rFonts w:hint="default" w:ascii="Times New Roman" w:hAnsi="Times New Roman" w:cs="Times New Roman"/>
                <w:sz w:val="25"/>
                <w:szCs w:val="25"/>
                <w:lang w:val="en-US"/>
              </w:rPr>
              <w:t>1974</w:t>
            </w:r>
            <w:r>
              <w:rPr>
                <w:sz w:val="25"/>
                <w:szCs w:val="25"/>
              </w:rPr>
              <w:t>年独立办学，</w:t>
            </w:r>
            <w:r>
              <w:rPr>
                <w:rFonts w:hint="default" w:ascii="Times New Roman" w:hAnsi="Times New Roman" w:cs="Times New Roman"/>
                <w:sz w:val="25"/>
                <w:szCs w:val="25"/>
                <w:lang w:val="en-US"/>
              </w:rPr>
              <w:t>1979</w:t>
            </w:r>
            <w:r>
              <w:rPr>
                <w:sz w:val="25"/>
                <w:szCs w:val="25"/>
              </w:rPr>
              <w:t>年迁至泰安市区，改名为山东医学院泰安分院，</w:t>
            </w:r>
            <w:r>
              <w:rPr>
                <w:rFonts w:hint="default" w:ascii="Times New Roman" w:hAnsi="Times New Roman" w:cs="Times New Roman"/>
                <w:sz w:val="25"/>
                <w:szCs w:val="25"/>
                <w:lang w:val="en-US"/>
              </w:rPr>
              <w:t>1981</w:t>
            </w:r>
            <w:r>
              <w:rPr>
                <w:sz w:val="25"/>
                <w:szCs w:val="25"/>
              </w:rPr>
              <w:t>年经国务院批准，山东医学院泰安分院更名为泰山医学院。</w:t>
            </w:r>
          </w:p>
          <w:p>
            <w:pPr>
              <w:pStyle w:val="2"/>
              <w:keepNext w:val="0"/>
              <w:keepLines w:val="0"/>
              <w:widowControl/>
              <w:suppressLineNumbers w:val="0"/>
              <w:spacing w:line="396" w:lineRule="atLeast"/>
              <w:ind w:left="0" w:firstLine="516"/>
              <w:jc w:val="left"/>
            </w:pPr>
            <w:r>
              <w:rPr>
                <w:rFonts w:hint="default" w:ascii="Times New Roman" w:hAnsi="Times New Roman" w:cs="Times New Roman"/>
                <w:sz w:val="25"/>
                <w:szCs w:val="25"/>
                <w:lang w:val="en-US"/>
              </w:rPr>
              <w:t>2006</w:t>
            </w:r>
            <w:r>
              <w:rPr>
                <w:sz w:val="25"/>
                <w:szCs w:val="25"/>
              </w:rPr>
              <w:t>年</w:t>
            </w:r>
            <w:r>
              <w:rPr>
                <w:rFonts w:hint="default" w:ascii="Times New Roman" w:hAnsi="Times New Roman" w:cs="Times New Roman"/>
                <w:sz w:val="25"/>
                <w:szCs w:val="25"/>
                <w:lang w:val="en-US"/>
              </w:rPr>
              <w:t>11</w:t>
            </w:r>
            <w:r>
              <w:rPr>
                <w:sz w:val="25"/>
                <w:szCs w:val="25"/>
              </w:rPr>
              <w:t>月，学校顺利通过教育部首轮本科教学工作水平评估，并取得优秀成绩。学校现在是教育部、卫生部（现卫计委）首批卓越医生教育培养计划项目试点高校，山东应用型特色名校立项建设单位，国家教育部、卫计委首批临床医学硕士专业学位研究生培养模式改革试点高校；临床医学本科专业为教育部首批本科专业综合改革试点项目。</w:t>
            </w:r>
            <w:r>
              <w:rPr>
                <w:rFonts w:hint="default" w:ascii="Times New Roman" w:hAnsi="Times New Roman" w:cs="Times New Roman"/>
                <w:sz w:val="25"/>
                <w:szCs w:val="25"/>
                <w:lang w:val="en-US"/>
              </w:rPr>
              <w:t>2016</w:t>
            </w:r>
            <w:r>
              <w:rPr>
                <w:sz w:val="25"/>
                <w:szCs w:val="25"/>
              </w:rPr>
              <w:t>年</w:t>
            </w:r>
            <w:r>
              <w:rPr>
                <w:rFonts w:hint="default" w:ascii="Times New Roman" w:hAnsi="Times New Roman" w:cs="Times New Roman"/>
                <w:sz w:val="25"/>
                <w:szCs w:val="25"/>
                <w:lang w:val="en-US"/>
              </w:rPr>
              <w:t>11</w:t>
            </w:r>
            <w:r>
              <w:rPr>
                <w:sz w:val="25"/>
                <w:szCs w:val="25"/>
              </w:rPr>
              <w:t>月，山东省委、省政府决定，整合泰山医学院、山东省医学科学院、山东省立医院，筹建医科大学，启动了齐鲁医科大学的筹建工作。</w:t>
            </w:r>
          </w:p>
          <w:p>
            <w:pPr>
              <w:pStyle w:val="2"/>
              <w:keepNext w:val="0"/>
              <w:keepLines w:val="0"/>
              <w:widowControl/>
              <w:suppressLineNumbers w:val="0"/>
              <w:spacing w:line="396" w:lineRule="atLeast"/>
              <w:ind w:left="0" w:firstLine="516"/>
              <w:jc w:val="left"/>
            </w:pPr>
            <w:r>
              <w:rPr>
                <w:sz w:val="25"/>
                <w:szCs w:val="25"/>
              </w:rPr>
              <w:t>学校现占地</w:t>
            </w:r>
            <w:r>
              <w:rPr>
                <w:sz w:val="25"/>
                <w:szCs w:val="25"/>
                <w:lang w:val="en-US"/>
              </w:rPr>
              <w:t>3000</w:t>
            </w:r>
            <w:r>
              <w:rPr>
                <w:sz w:val="25"/>
                <w:szCs w:val="25"/>
              </w:rPr>
              <w:t>余亩，校舍建筑面积</w:t>
            </w:r>
            <w:r>
              <w:rPr>
                <w:sz w:val="25"/>
                <w:szCs w:val="25"/>
                <w:lang w:val="en-US"/>
              </w:rPr>
              <w:t>82</w:t>
            </w:r>
            <w:r>
              <w:rPr>
                <w:sz w:val="25"/>
                <w:szCs w:val="25"/>
              </w:rPr>
              <w:t>万平方米，固定资产</w:t>
            </w:r>
            <w:r>
              <w:rPr>
                <w:sz w:val="25"/>
                <w:szCs w:val="25"/>
                <w:lang w:val="en-US"/>
              </w:rPr>
              <w:t>14.5</w:t>
            </w:r>
            <w:r>
              <w:rPr>
                <w:sz w:val="25"/>
                <w:szCs w:val="25"/>
              </w:rPr>
              <w:t>亿元，教学科研设备总值</w:t>
            </w:r>
            <w:r>
              <w:rPr>
                <w:sz w:val="25"/>
                <w:szCs w:val="25"/>
                <w:lang w:val="en-US"/>
              </w:rPr>
              <w:t>2.5</w:t>
            </w:r>
            <w:r>
              <w:rPr>
                <w:sz w:val="25"/>
                <w:szCs w:val="25"/>
              </w:rPr>
              <w:t>亿元，各类图书资料</w:t>
            </w:r>
            <w:r>
              <w:rPr>
                <w:sz w:val="25"/>
                <w:szCs w:val="25"/>
                <w:lang w:val="en-US"/>
              </w:rPr>
              <w:t>288</w:t>
            </w:r>
            <w:r>
              <w:rPr>
                <w:sz w:val="25"/>
                <w:szCs w:val="25"/>
              </w:rPr>
              <w:t>万册；学校现有在职教职工</w:t>
            </w:r>
            <w:r>
              <w:rPr>
                <w:sz w:val="25"/>
                <w:szCs w:val="25"/>
                <w:lang w:val="en-US"/>
              </w:rPr>
              <w:t>1552</w:t>
            </w:r>
            <w:r>
              <w:rPr>
                <w:sz w:val="25"/>
                <w:szCs w:val="25"/>
              </w:rPr>
              <w:t>人余人，其中副高级以上职称</w:t>
            </w:r>
            <w:r>
              <w:rPr>
                <w:sz w:val="25"/>
                <w:szCs w:val="25"/>
                <w:lang w:val="en-US"/>
              </w:rPr>
              <w:t>568</w:t>
            </w:r>
            <w:r>
              <w:rPr>
                <w:sz w:val="25"/>
                <w:szCs w:val="25"/>
              </w:rPr>
              <w:t>人，具有博士学位的</w:t>
            </w:r>
            <w:r>
              <w:rPr>
                <w:sz w:val="25"/>
                <w:szCs w:val="25"/>
                <w:lang w:val="en-US"/>
              </w:rPr>
              <w:t>212</w:t>
            </w:r>
            <w:r>
              <w:rPr>
                <w:sz w:val="25"/>
                <w:szCs w:val="25"/>
              </w:rPr>
              <w:t>人，具有硕士以上学位的</w:t>
            </w:r>
            <w:r>
              <w:rPr>
                <w:sz w:val="25"/>
                <w:szCs w:val="25"/>
                <w:lang w:val="en-US"/>
              </w:rPr>
              <w:t>1256</w:t>
            </w:r>
            <w:r>
              <w:rPr>
                <w:sz w:val="25"/>
                <w:szCs w:val="25"/>
              </w:rPr>
              <w:t>人。有全国优秀教师</w:t>
            </w:r>
            <w:r>
              <w:rPr>
                <w:sz w:val="25"/>
                <w:szCs w:val="25"/>
                <w:lang w:val="en-US"/>
              </w:rPr>
              <w:t>7</w:t>
            </w:r>
            <w:r>
              <w:rPr>
                <w:sz w:val="25"/>
                <w:szCs w:val="25"/>
              </w:rPr>
              <w:t>人，山东省优秀教师</w:t>
            </w:r>
            <w:r>
              <w:rPr>
                <w:sz w:val="25"/>
                <w:szCs w:val="25"/>
                <w:lang w:val="en-US"/>
              </w:rPr>
              <w:t>3</w:t>
            </w:r>
            <w:r>
              <w:rPr>
                <w:sz w:val="25"/>
                <w:szCs w:val="25"/>
              </w:rPr>
              <w:t>人，山东省教学名师</w:t>
            </w:r>
            <w:r>
              <w:rPr>
                <w:sz w:val="25"/>
                <w:szCs w:val="25"/>
                <w:lang w:val="en-US"/>
              </w:rPr>
              <w:t>8</w:t>
            </w:r>
            <w:r>
              <w:rPr>
                <w:sz w:val="25"/>
                <w:szCs w:val="25"/>
              </w:rPr>
              <w:t>人；有享受国务院政府特殊津贴专家</w:t>
            </w:r>
            <w:r>
              <w:rPr>
                <w:sz w:val="25"/>
                <w:szCs w:val="25"/>
                <w:lang w:val="en-US"/>
              </w:rPr>
              <w:t>22</w:t>
            </w:r>
            <w:r>
              <w:rPr>
                <w:sz w:val="25"/>
                <w:szCs w:val="25"/>
              </w:rPr>
              <w:t>人，山东省有突出贡献的中青年专家</w:t>
            </w:r>
            <w:r>
              <w:rPr>
                <w:sz w:val="25"/>
                <w:szCs w:val="25"/>
                <w:lang w:val="en-US"/>
              </w:rPr>
              <w:t>6</w:t>
            </w:r>
            <w:r>
              <w:rPr>
                <w:sz w:val="25"/>
                <w:szCs w:val="25"/>
              </w:rPr>
              <w:t>人，泰山学者特聘专家教授</w:t>
            </w:r>
            <w:r>
              <w:rPr>
                <w:sz w:val="25"/>
                <w:szCs w:val="25"/>
                <w:lang w:val="en-US"/>
              </w:rPr>
              <w:t>3</w:t>
            </w:r>
            <w:r>
              <w:rPr>
                <w:sz w:val="25"/>
                <w:szCs w:val="25"/>
              </w:rPr>
              <w:t>人，泰山学者海外特聘专家</w:t>
            </w:r>
            <w:r>
              <w:rPr>
                <w:sz w:val="25"/>
                <w:szCs w:val="25"/>
                <w:lang w:val="en-US"/>
              </w:rPr>
              <w:t>3</w:t>
            </w:r>
            <w:r>
              <w:rPr>
                <w:sz w:val="25"/>
                <w:szCs w:val="25"/>
              </w:rPr>
              <w:t>人，泰山学者青年专家</w:t>
            </w:r>
            <w:r>
              <w:rPr>
                <w:sz w:val="25"/>
                <w:szCs w:val="25"/>
                <w:lang w:val="en-US"/>
              </w:rPr>
              <w:t>2</w:t>
            </w:r>
            <w:r>
              <w:rPr>
                <w:sz w:val="25"/>
                <w:szCs w:val="25"/>
              </w:rPr>
              <w:t>人，山东省高等学校重点实验室首席专家</w:t>
            </w:r>
            <w:r>
              <w:rPr>
                <w:sz w:val="25"/>
                <w:szCs w:val="25"/>
                <w:lang w:val="en-US"/>
              </w:rPr>
              <w:t>4</w:t>
            </w:r>
            <w:r>
              <w:rPr>
                <w:sz w:val="25"/>
                <w:szCs w:val="25"/>
              </w:rPr>
              <w:t>人，泰安市拔尖人才</w:t>
            </w:r>
            <w:r>
              <w:rPr>
                <w:sz w:val="25"/>
                <w:szCs w:val="25"/>
                <w:lang w:val="en-US"/>
              </w:rPr>
              <w:t>3</w:t>
            </w:r>
            <w:r>
              <w:rPr>
                <w:sz w:val="25"/>
                <w:szCs w:val="25"/>
              </w:rPr>
              <w:t>人，二级教授</w:t>
            </w:r>
            <w:r>
              <w:rPr>
                <w:sz w:val="25"/>
                <w:szCs w:val="25"/>
                <w:lang w:val="en-US"/>
              </w:rPr>
              <w:t>13</w:t>
            </w:r>
            <w:r>
              <w:rPr>
                <w:sz w:val="25"/>
                <w:szCs w:val="25"/>
              </w:rPr>
              <w:t>人。</w:t>
            </w:r>
            <w:r>
              <w:rPr>
                <w:sz w:val="25"/>
                <w:szCs w:val="25"/>
                <w:lang w:val="en-US"/>
              </w:rPr>
              <w:t>15</w:t>
            </w:r>
            <w:r>
              <w:rPr>
                <w:sz w:val="25"/>
                <w:szCs w:val="25"/>
              </w:rPr>
              <w:t>名院士被学校聘为学校兼职教授。</w:t>
            </w:r>
          </w:p>
          <w:p>
            <w:pPr>
              <w:pStyle w:val="2"/>
              <w:keepNext w:val="0"/>
              <w:keepLines w:val="0"/>
              <w:widowControl/>
              <w:suppressLineNumbers w:val="0"/>
              <w:spacing w:line="396" w:lineRule="atLeast"/>
              <w:ind w:left="0" w:firstLine="516"/>
              <w:jc w:val="left"/>
            </w:pPr>
            <w:r>
              <w:rPr>
                <w:sz w:val="25"/>
                <w:szCs w:val="25"/>
              </w:rPr>
              <w:t>学校设有</w:t>
            </w:r>
            <w:r>
              <w:rPr>
                <w:sz w:val="25"/>
                <w:szCs w:val="25"/>
                <w:lang w:val="en-US"/>
              </w:rPr>
              <w:t>17</w:t>
            </w:r>
            <w:r>
              <w:rPr>
                <w:sz w:val="25"/>
                <w:szCs w:val="25"/>
              </w:rPr>
              <w:t>个教学院部，开设临床医学、医学影像学、护理学、药学、中药学、制药工程、医学检验技术、预防医学、卫生检验与检疫等</w:t>
            </w:r>
            <w:r>
              <w:rPr>
                <w:sz w:val="25"/>
                <w:szCs w:val="25"/>
                <w:lang w:val="en-US"/>
              </w:rPr>
              <w:t>43</w:t>
            </w:r>
            <w:r>
              <w:rPr>
                <w:sz w:val="25"/>
                <w:szCs w:val="25"/>
              </w:rPr>
              <w:t>个本科专业，其中，国家级特色专业</w:t>
            </w:r>
            <w:r>
              <w:rPr>
                <w:sz w:val="25"/>
                <w:szCs w:val="25"/>
                <w:lang w:val="en-US"/>
              </w:rPr>
              <w:t>4</w:t>
            </w:r>
            <w:r>
              <w:rPr>
                <w:sz w:val="25"/>
                <w:szCs w:val="25"/>
              </w:rPr>
              <w:t>个，省级特色专业</w:t>
            </w:r>
            <w:r>
              <w:rPr>
                <w:sz w:val="25"/>
                <w:szCs w:val="25"/>
                <w:lang w:val="en-US"/>
              </w:rPr>
              <w:t>8</w:t>
            </w:r>
            <w:r>
              <w:rPr>
                <w:sz w:val="25"/>
                <w:szCs w:val="25"/>
              </w:rPr>
              <w:t>个，省级高水平应用型建设专业（群）</w:t>
            </w:r>
            <w:r>
              <w:rPr>
                <w:sz w:val="25"/>
                <w:szCs w:val="25"/>
                <w:lang w:val="en-US"/>
              </w:rPr>
              <w:t>5</w:t>
            </w:r>
            <w:r>
              <w:rPr>
                <w:sz w:val="25"/>
                <w:szCs w:val="25"/>
              </w:rPr>
              <w:t>个，涵盖</w:t>
            </w:r>
            <w:r>
              <w:rPr>
                <w:sz w:val="25"/>
                <w:szCs w:val="25"/>
                <w:lang w:val="en-US"/>
              </w:rPr>
              <w:t>20</w:t>
            </w:r>
            <w:r>
              <w:rPr>
                <w:sz w:val="25"/>
                <w:szCs w:val="25"/>
              </w:rPr>
              <w:t>个专业，省级卓越工程师教育培养计划试点专业</w:t>
            </w:r>
            <w:r>
              <w:rPr>
                <w:sz w:val="25"/>
                <w:szCs w:val="25"/>
                <w:lang w:val="en-US"/>
              </w:rPr>
              <w:t>3</w:t>
            </w:r>
            <w:r>
              <w:rPr>
                <w:sz w:val="25"/>
                <w:szCs w:val="25"/>
              </w:rPr>
              <w:t>个。建设有</w:t>
            </w:r>
            <w:r>
              <w:rPr>
                <w:sz w:val="25"/>
                <w:szCs w:val="25"/>
                <w:lang w:val="en-US"/>
              </w:rPr>
              <w:t>43</w:t>
            </w:r>
            <w:r>
              <w:rPr>
                <w:sz w:val="25"/>
                <w:szCs w:val="25"/>
              </w:rPr>
              <w:t>门省级精品课程，</w:t>
            </w:r>
            <w:r>
              <w:rPr>
                <w:sz w:val="25"/>
                <w:szCs w:val="25"/>
                <w:lang w:val="en-US"/>
              </w:rPr>
              <w:t>2</w:t>
            </w:r>
            <w:r>
              <w:rPr>
                <w:sz w:val="25"/>
                <w:szCs w:val="25"/>
              </w:rPr>
              <w:t>门省级双语教学示范课程，</w:t>
            </w:r>
            <w:r>
              <w:rPr>
                <w:sz w:val="25"/>
                <w:szCs w:val="25"/>
                <w:lang w:val="en-US"/>
              </w:rPr>
              <w:t>2</w:t>
            </w:r>
            <w:r>
              <w:rPr>
                <w:sz w:val="25"/>
                <w:szCs w:val="25"/>
              </w:rPr>
              <w:t>个山东省省级实验教学示范中心，</w:t>
            </w:r>
            <w:r>
              <w:rPr>
                <w:sz w:val="25"/>
                <w:szCs w:val="25"/>
                <w:lang w:val="en-US"/>
              </w:rPr>
              <w:t>1</w:t>
            </w:r>
            <w:r>
              <w:rPr>
                <w:sz w:val="25"/>
                <w:szCs w:val="25"/>
              </w:rPr>
              <w:t>个省级人才培养模式创新实验区。有</w:t>
            </w:r>
            <w:r>
              <w:rPr>
                <w:sz w:val="25"/>
                <w:szCs w:val="25"/>
                <w:lang w:val="en-US"/>
              </w:rPr>
              <w:t>4</w:t>
            </w:r>
            <w:r>
              <w:rPr>
                <w:sz w:val="25"/>
                <w:szCs w:val="25"/>
              </w:rPr>
              <w:t>个一级学科硕士学位授权点，</w:t>
            </w:r>
            <w:r>
              <w:rPr>
                <w:sz w:val="25"/>
                <w:szCs w:val="25"/>
                <w:lang w:val="en-US"/>
              </w:rPr>
              <w:t xml:space="preserve"> 36</w:t>
            </w:r>
            <w:r>
              <w:rPr>
                <w:sz w:val="25"/>
                <w:szCs w:val="25"/>
              </w:rPr>
              <w:t>个学术型硕士学位授权点，</w:t>
            </w:r>
            <w:r>
              <w:rPr>
                <w:sz w:val="25"/>
                <w:szCs w:val="25"/>
                <w:lang w:val="en-US"/>
              </w:rPr>
              <w:t>22</w:t>
            </w:r>
            <w:r>
              <w:rPr>
                <w:sz w:val="25"/>
                <w:szCs w:val="25"/>
              </w:rPr>
              <w:t>个专业型硕士学位授权点。现有全日制普通本专科在校生</w:t>
            </w:r>
            <w:r>
              <w:rPr>
                <w:sz w:val="25"/>
                <w:szCs w:val="25"/>
                <w:lang w:val="en-US"/>
              </w:rPr>
              <w:t>22000</w:t>
            </w:r>
            <w:r>
              <w:rPr>
                <w:sz w:val="25"/>
                <w:szCs w:val="25"/>
              </w:rPr>
              <w:t>余人，硕士研究生</w:t>
            </w:r>
            <w:r>
              <w:rPr>
                <w:sz w:val="25"/>
                <w:szCs w:val="25"/>
                <w:lang w:val="en-US"/>
              </w:rPr>
              <w:t>800</w:t>
            </w:r>
            <w:r>
              <w:rPr>
                <w:sz w:val="25"/>
                <w:szCs w:val="25"/>
              </w:rPr>
              <w:t>余人；来自亚洲、非洲、美洲等</w:t>
            </w:r>
            <w:r>
              <w:rPr>
                <w:sz w:val="25"/>
                <w:szCs w:val="25"/>
                <w:lang w:val="en-US"/>
              </w:rPr>
              <w:t>10</w:t>
            </w:r>
            <w:r>
              <w:rPr>
                <w:sz w:val="25"/>
                <w:szCs w:val="25"/>
              </w:rPr>
              <w:t>多个国家和地区的外国留学生</w:t>
            </w:r>
            <w:r>
              <w:rPr>
                <w:sz w:val="25"/>
                <w:szCs w:val="25"/>
                <w:lang w:val="en-US"/>
              </w:rPr>
              <w:t>670</w:t>
            </w:r>
            <w:r>
              <w:rPr>
                <w:sz w:val="25"/>
                <w:szCs w:val="25"/>
              </w:rPr>
              <w:t>余人。</w:t>
            </w:r>
          </w:p>
          <w:p>
            <w:pPr>
              <w:pStyle w:val="2"/>
              <w:keepNext w:val="0"/>
              <w:keepLines w:val="0"/>
              <w:widowControl/>
              <w:suppressLineNumbers w:val="0"/>
              <w:spacing w:line="396" w:lineRule="atLeast"/>
              <w:ind w:left="0" w:firstLine="516"/>
              <w:jc w:val="left"/>
            </w:pPr>
            <w:r>
              <w:rPr>
                <w:sz w:val="25"/>
                <w:szCs w:val="25"/>
              </w:rPr>
              <w:t>药理学、影像医学与核医学、病原生物学是山东省省级重点学科，其中药理学是省级特色重点学科；影像医学、老年病科、癫痫诊疗中心、药物化学是山东省医药卫生重点学科；脑微循环实验室、动脉粥样硬化实验室是山东省高校重点实验室；细胞免疫学实验室、流行病学实验室是山东省医药卫生重点实验室；中药生物技术实验室为山东省中医药管理局重点科研实验室。“十二五”以来，学校承担各类科研课题</w:t>
            </w:r>
            <w:r>
              <w:rPr>
                <w:sz w:val="25"/>
                <w:szCs w:val="25"/>
                <w:lang w:val="en-US"/>
              </w:rPr>
              <w:t>1245</w:t>
            </w:r>
            <w:r>
              <w:rPr>
                <w:sz w:val="25"/>
                <w:szCs w:val="25"/>
              </w:rPr>
              <w:t>项，其中国家级课题</w:t>
            </w:r>
            <w:r>
              <w:rPr>
                <w:sz w:val="25"/>
                <w:szCs w:val="25"/>
                <w:lang w:val="en-US"/>
              </w:rPr>
              <w:t>100</w:t>
            </w:r>
            <w:r>
              <w:rPr>
                <w:sz w:val="25"/>
                <w:szCs w:val="25"/>
              </w:rPr>
              <w:t>项，省部级课题</w:t>
            </w:r>
            <w:r>
              <w:rPr>
                <w:sz w:val="25"/>
                <w:szCs w:val="25"/>
                <w:lang w:val="en-US"/>
              </w:rPr>
              <w:t>262</w:t>
            </w:r>
            <w:r>
              <w:rPr>
                <w:sz w:val="25"/>
                <w:szCs w:val="25"/>
              </w:rPr>
              <w:t>项；获得上级科研奖励</w:t>
            </w:r>
            <w:r>
              <w:rPr>
                <w:sz w:val="25"/>
                <w:szCs w:val="25"/>
                <w:lang w:val="en-US"/>
              </w:rPr>
              <w:t>264</w:t>
            </w:r>
            <w:r>
              <w:rPr>
                <w:sz w:val="25"/>
                <w:szCs w:val="25"/>
              </w:rPr>
              <w:t>项，其中省部级奖励</w:t>
            </w:r>
            <w:r>
              <w:rPr>
                <w:sz w:val="25"/>
                <w:szCs w:val="25"/>
                <w:lang w:val="en-US"/>
              </w:rPr>
              <w:t>10</w:t>
            </w:r>
            <w:r>
              <w:rPr>
                <w:sz w:val="25"/>
                <w:szCs w:val="25"/>
              </w:rPr>
              <w:t>项；发表论文</w:t>
            </w:r>
            <w:r>
              <w:rPr>
                <w:sz w:val="25"/>
                <w:szCs w:val="25"/>
                <w:lang w:val="en-US"/>
              </w:rPr>
              <w:t>1908</w:t>
            </w:r>
            <w:r>
              <w:rPr>
                <w:sz w:val="25"/>
                <w:szCs w:val="25"/>
              </w:rPr>
              <w:t>篇，其中被</w:t>
            </w:r>
            <w:r>
              <w:rPr>
                <w:sz w:val="25"/>
                <w:szCs w:val="25"/>
                <w:lang w:val="en-US"/>
              </w:rPr>
              <w:t>SCI</w:t>
            </w:r>
            <w:r>
              <w:rPr>
                <w:sz w:val="25"/>
                <w:szCs w:val="25"/>
              </w:rPr>
              <w:t>、</w:t>
            </w:r>
            <w:r>
              <w:rPr>
                <w:rFonts w:hint="default" w:ascii="Times New Roman" w:hAnsi="Times New Roman" w:cs="Times New Roman"/>
                <w:sz w:val="25"/>
                <w:szCs w:val="25"/>
                <w:lang w:val="en-US"/>
              </w:rPr>
              <w:t>EI</w:t>
            </w:r>
            <w:r>
              <w:rPr>
                <w:sz w:val="25"/>
                <w:szCs w:val="25"/>
              </w:rPr>
              <w:t>等收录</w:t>
            </w:r>
            <w:r>
              <w:rPr>
                <w:sz w:val="25"/>
                <w:szCs w:val="25"/>
                <w:lang w:val="en-US"/>
              </w:rPr>
              <w:t>390</w:t>
            </w:r>
            <w:r>
              <w:rPr>
                <w:sz w:val="25"/>
                <w:szCs w:val="25"/>
              </w:rPr>
              <w:t>篇；出版著作教材</w:t>
            </w:r>
            <w:r>
              <w:rPr>
                <w:sz w:val="25"/>
                <w:szCs w:val="25"/>
                <w:lang w:val="en-US"/>
              </w:rPr>
              <w:t>128</w:t>
            </w:r>
            <w:r>
              <w:rPr>
                <w:sz w:val="25"/>
                <w:szCs w:val="25"/>
              </w:rPr>
              <w:t>部，获得授权专利</w:t>
            </w:r>
            <w:r>
              <w:rPr>
                <w:sz w:val="25"/>
                <w:szCs w:val="25"/>
                <w:lang w:val="en-US"/>
              </w:rPr>
              <w:t>398</w:t>
            </w:r>
            <w:r>
              <w:rPr>
                <w:sz w:val="25"/>
                <w:szCs w:val="25"/>
              </w:rPr>
              <w:t>项。</w:t>
            </w:r>
          </w:p>
          <w:p>
            <w:pPr>
              <w:pStyle w:val="2"/>
              <w:keepNext w:val="0"/>
              <w:keepLines w:val="0"/>
              <w:widowControl/>
              <w:suppressLineNumbers w:val="0"/>
              <w:spacing w:line="396" w:lineRule="atLeast"/>
              <w:ind w:left="0" w:firstLine="516"/>
              <w:jc w:val="left"/>
            </w:pPr>
            <w:r>
              <w:rPr>
                <w:sz w:val="25"/>
                <w:szCs w:val="25"/>
              </w:rPr>
              <w:t>学校直属附院建筑面积</w:t>
            </w:r>
            <w:r>
              <w:rPr>
                <w:rFonts w:hint="default" w:ascii="Times New Roman" w:hAnsi="Times New Roman" w:cs="Times New Roman"/>
                <w:sz w:val="25"/>
                <w:szCs w:val="25"/>
                <w:lang w:val="en-US"/>
              </w:rPr>
              <w:t>11.5</w:t>
            </w:r>
            <w:r>
              <w:rPr>
                <w:rFonts w:ascii="等线" w:hAnsi="等线" w:eastAsia="等线" w:cs="等线"/>
                <w:sz w:val="25"/>
                <w:szCs w:val="25"/>
                <w:lang w:val="en-US"/>
              </w:rPr>
              <w:t>万平方米</w:t>
            </w:r>
            <w:r>
              <w:rPr>
                <w:rFonts w:hint="default" w:ascii="等线" w:hAnsi="等线" w:eastAsia="等线" w:cs="等线"/>
                <w:sz w:val="25"/>
                <w:szCs w:val="25"/>
                <w:lang w:val="en-US"/>
              </w:rPr>
              <w:t>，固定资产</w:t>
            </w:r>
            <w:r>
              <w:rPr>
                <w:sz w:val="25"/>
                <w:szCs w:val="25"/>
                <w:lang w:val="en-US"/>
              </w:rPr>
              <w:t>8.6</w:t>
            </w:r>
            <w:r>
              <w:rPr>
                <w:sz w:val="25"/>
                <w:szCs w:val="25"/>
              </w:rPr>
              <w:t>亿元，医疗设备总值</w:t>
            </w:r>
            <w:r>
              <w:rPr>
                <w:sz w:val="25"/>
                <w:szCs w:val="25"/>
                <w:lang w:val="en-US"/>
              </w:rPr>
              <w:t>2.7</w:t>
            </w:r>
            <w:r>
              <w:rPr>
                <w:sz w:val="25"/>
                <w:szCs w:val="25"/>
              </w:rPr>
              <w:t>亿元，开放床位</w:t>
            </w:r>
            <w:r>
              <w:rPr>
                <w:sz w:val="25"/>
                <w:szCs w:val="25"/>
                <w:lang w:val="en-US"/>
              </w:rPr>
              <w:t>1600</w:t>
            </w:r>
            <w:r>
              <w:rPr>
                <w:sz w:val="25"/>
                <w:szCs w:val="25"/>
              </w:rPr>
              <w:t>张。设</w:t>
            </w:r>
            <w:r>
              <w:rPr>
                <w:sz w:val="25"/>
                <w:szCs w:val="25"/>
                <w:lang w:val="en-US"/>
              </w:rPr>
              <w:t>53</w:t>
            </w:r>
            <w:r>
              <w:rPr>
                <w:sz w:val="25"/>
                <w:szCs w:val="25"/>
              </w:rPr>
              <w:t>个临床科室、</w:t>
            </w:r>
            <w:r>
              <w:rPr>
                <w:sz w:val="25"/>
                <w:szCs w:val="25"/>
                <w:lang w:val="en-US"/>
              </w:rPr>
              <w:t>8</w:t>
            </w:r>
            <w:r>
              <w:rPr>
                <w:sz w:val="25"/>
                <w:szCs w:val="25"/>
              </w:rPr>
              <w:t>个医技科室，其中妇科为国家卫计委内镜与微创技术培训基地；急诊医学科、医学影像科、普外科为山东省临床重点专科；中医科为山东省中医药重点专科；临床中毒研究实验室为山东省医药卫生重点实验室；肿瘤科、神经内科、乳腺外科为省级临床重点专科建设单位。学校还有非直属附属医院</w:t>
            </w:r>
            <w:r>
              <w:rPr>
                <w:sz w:val="25"/>
                <w:szCs w:val="25"/>
                <w:lang w:val="en-US"/>
              </w:rPr>
              <w:t>18</w:t>
            </w:r>
            <w:r>
              <w:rPr>
                <w:sz w:val="25"/>
                <w:szCs w:val="25"/>
              </w:rPr>
              <w:t>所，其他各类实践教学基地</w:t>
            </w:r>
            <w:r>
              <w:rPr>
                <w:sz w:val="25"/>
                <w:szCs w:val="25"/>
                <w:lang w:val="en-US"/>
              </w:rPr>
              <w:t>280</w:t>
            </w:r>
            <w:r>
              <w:rPr>
                <w:sz w:val="25"/>
                <w:szCs w:val="25"/>
              </w:rPr>
              <w:t>余家。</w:t>
            </w:r>
          </w:p>
          <w:p>
            <w:pPr>
              <w:pStyle w:val="2"/>
              <w:keepNext w:val="0"/>
              <w:keepLines w:val="0"/>
              <w:widowControl/>
              <w:suppressLineNumbers w:val="0"/>
              <w:spacing w:line="396" w:lineRule="atLeast"/>
              <w:ind w:left="0" w:firstLine="516"/>
              <w:jc w:val="left"/>
            </w:pPr>
            <w:r>
              <w:rPr>
                <w:sz w:val="25"/>
                <w:szCs w:val="25"/>
              </w:rPr>
              <w:t>学校成人高等学历教育（函授及夜大学）开设有临床医学、医学影像学、医学检验、口腔医学等本专科专业。本科毕业生参加山东省成人高等教育学士学位外语考试和主干课程考试合格后，授予相关学士学位证书。在职培训包括卫生部批准的卫生行业职业技能培训工程，及医护药工作人员、计划生育工作人员、农村基层卫生工作人员的继续教育培训。</w:t>
            </w:r>
          </w:p>
          <w:p>
            <w:pPr>
              <w:pStyle w:val="2"/>
              <w:keepNext w:val="0"/>
              <w:keepLines w:val="0"/>
              <w:widowControl/>
              <w:suppressLineNumbers w:val="0"/>
              <w:spacing w:line="396" w:lineRule="atLeast"/>
              <w:ind w:left="0" w:firstLine="516"/>
              <w:jc w:val="left"/>
            </w:pPr>
            <w:r>
              <w:rPr>
                <w:sz w:val="25"/>
                <w:szCs w:val="25"/>
              </w:rPr>
              <w:t>学校先后与</w:t>
            </w:r>
            <w:r>
              <w:rPr>
                <w:rFonts w:hint="default" w:ascii="Times New Roman" w:hAnsi="Times New Roman" w:cs="Times New Roman"/>
                <w:sz w:val="25"/>
                <w:szCs w:val="25"/>
                <w:lang w:val="en-US"/>
              </w:rPr>
              <w:t>20</w:t>
            </w:r>
            <w:r>
              <w:rPr>
                <w:sz w:val="25"/>
                <w:szCs w:val="25"/>
              </w:rPr>
              <w:t>多个国家和地区的高校、医院建立了比较稳定的学术交流与合作关系。积极开展中外合作、校企合作办学，与英国、韩国等国家知名高校联合培养临床医学、医学影像学、护理学、药学、市场营销专业学生。</w:t>
            </w:r>
            <w:r>
              <w:rPr>
                <w:sz w:val="25"/>
                <w:szCs w:val="25"/>
                <w:lang w:val="en-US"/>
              </w:rPr>
              <w:t>2010</w:t>
            </w:r>
            <w:r>
              <w:rPr>
                <w:sz w:val="25"/>
                <w:szCs w:val="25"/>
              </w:rPr>
              <w:t>年，被教育部门批准为来华留学生医学本科教育（英语授课）院校，接收外国留学生来学校学习。</w:t>
            </w:r>
            <w:r>
              <w:rPr>
                <w:sz w:val="25"/>
                <w:szCs w:val="25"/>
                <w:lang w:val="en-US"/>
              </w:rPr>
              <w:t>2011</w:t>
            </w:r>
            <w:r>
              <w:rPr>
                <w:sz w:val="25"/>
                <w:szCs w:val="25"/>
              </w:rPr>
              <w:t>年</w:t>
            </w:r>
            <w:r>
              <w:rPr>
                <w:rFonts w:hint="default" w:ascii="Times New Roman" w:hAnsi="Times New Roman" w:cs="Times New Roman"/>
                <w:sz w:val="25"/>
                <w:szCs w:val="25"/>
                <w:lang w:val="en-US"/>
              </w:rPr>
              <w:t>7</w:t>
            </w:r>
            <w:r>
              <w:rPr>
                <w:sz w:val="25"/>
                <w:szCs w:val="25"/>
              </w:rPr>
              <w:t>月，国家汉语国际推广领导小组办公室正式批准我校为中国汉语水平考试（</w:t>
            </w:r>
            <w:r>
              <w:rPr>
                <w:sz w:val="25"/>
                <w:szCs w:val="25"/>
                <w:lang w:val="en-US"/>
              </w:rPr>
              <w:t>HSK</w:t>
            </w:r>
            <w:r>
              <w:rPr>
                <w:sz w:val="25"/>
                <w:szCs w:val="25"/>
              </w:rPr>
              <w:t>）考点。</w:t>
            </w:r>
            <w:r>
              <w:rPr>
                <w:sz w:val="25"/>
                <w:szCs w:val="25"/>
                <w:lang w:val="en-US"/>
              </w:rPr>
              <w:t>2011</w:t>
            </w:r>
            <w:r>
              <w:rPr>
                <w:sz w:val="25"/>
                <w:szCs w:val="25"/>
              </w:rPr>
              <w:t>年</w:t>
            </w:r>
            <w:r>
              <w:rPr>
                <w:rFonts w:hint="default" w:ascii="Times New Roman" w:hAnsi="Times New Roman" w:cs="Times New Roman"/>
                <w:sz w:val="25"/>
                <w:szCs w:val="25"/>
                <w:lang w:val="en-US"/>
              </w:rPr>
              <w:t>7</w:t>
            </w:r>
            <w:r>
              <w:rPr>
                <w:sz w:val="25"/>
                <w:szCs w:val="25"/>
              </w:rPr>
              <w:t>月成为首批接受山东省外国留学生奖学金的</w:t>
            </w:r>
            <w:r>
              <w:rPr>
                <w:sz w:val="25"/>
                <w:szCs w:val="25"/>
                <w:lang w:val="en-US"/>
              </w:rPr>
              <w:t>16</w:t>
            </w:r>
            <w:r>
              <w:rPr>
                <w:sz w:val="25"/>
                <w:szCs w:val="25"/>
              </w:rPr>
              <w:t>所院校之一。</w:t>
            </w:r>
          </w:p>
          <w:p>
            <w:pPr>
              <w:pStyle w:val="2"/>
              <w:keepNext w:val="0"/>
              <w:keepLines w:val="0"/>
              <w:widowControl/>
              <w:suppressLineNumbers w:val="0"/>
              <w:spacing w:line="396" w:lineRule="atLeast"/>
              <w:ind w:left="0" w:firstLine="516"/>
              <w:jc w:val="left"/>
            </w:pPr>
            <w:r>
              <w:rPr>
                <w:sz w:val="25"/>
                <w:szCs w:val="25"/>
              </w:rPr>
              <w:t>（六）办学定位：</w:t>
            </w:r>
          </w:p>
          <w:p>
            <w:pPr>
              <w:pStyle w:val="2"/>
              <w:keepNext w:val="0"/>
              <w:keepLines w:val="0"/>
              <w:widowControl/>
              <w:suppressLineNumbers w:val="0"/>
              <w:spacing w:line="396" w:lineRule="atLeast"/>
              <w:ind w:left="0" w:firstLine="516"/>
              <w:jc w:val="left"/>
            </w:pPr>
            <w:r>
              <w:rPr>
                <w:sz w:val="25"/>
                <w:szCs w:val="25"/>
              </w:rPr>
              <w:t>总体目标定位：坚持“立德树人，育才为民”的办学理念，秉承“登攀”精神，努力建设国内知名、特色鲜明的以医学为主体的教学应用型高水平医科大学。</w:t>
            </w:r>
          </w:p>
          <w:p>
            <w:pPr>
              <w:pStyle w:val="2"/>
              <w:keepNext w:val="0"/>
              <w:keepLines w:val="0"/>
              <w:widowControl/>
              <w:suppressLineNumbers w:val="0"/>
              <w:spacing w:line="396" w:lineRule="atLeast"/>
              <w:ind w:left="0" w:firstLine="516"/>
              <w:jc w:val="left"/>
            </w:pPr>
            <w:r>
              <w:rPr>
                <w:sz w:val="25"/>
                <w:szCs w:val="25"/>
              </w:rPr>
              <w:t>办学类型定位：教学应用型高水平医科大学。</w:t>
            </w:r>
          </w:p>
          <w:p>
            <w:pPr>
              <w:pStyle w:val="2"/>
              <w:keepNext w:val="0"/>
              <w:keepLines w:val="0"/>
              <w:widowControl/>
              <w:suppressLineNumbers w:val="0"/>
              <w:spacing w:line="396" w:lineRule="atLeast"/>
              <w:ind w:left="0" w:firstLine="516"/>
              <w:jc w:val="left"/>
            </w:pPr>
            <w:r>
              <w:rPr>
                <w:sz w:val="25"/>
                <w:szCs w:val="25"/>
              </w:rPr>
              <w:t>办学层次定位：学校的主要教育形式是全日制学历教育，以本科生和研究生教育为主，积极发展留学生教育、继续教育和中外合作教育。</w:t>
            </w:r>
          </w:p>
          <w:p>
            <w:pPr>
              <w:pStyle w:val="2"/>
              <w:keepNext w:val="0"/>
              <w:keepLines w:val="0"/>
              <w:widowControl/>
              <w:suppressLineNumbers w:val="0"/>
              <w:spacing w:line="396" w:lineRule="atLeast"/>
              <w:ind w:left="0" w:firstLine="516"/>
              <w:jc w:val="left"/>
            </w:pPr>
            <w:r>
              <w:rPr>
                <w:sz w:val="25"/>
                <w:szCs w:val="25"/>
              </w:rPr>
              <w:t>学科专业定位：以医学为主体，以医工结合为特色，构建医工、医药、医理、医管等交叉融合、相互支撑、协同发展的学科体系和专业格局。</w:t>
            </w:r>
          </w:p>
          <w:p>
            <w:pPr>
              <w:pStyle w:val="2"/>
              <w:keepNext w:val="0"/>
              <w:keepLines w:val="0"/>
              <w:widowControl/>
              <w:suppressLineNumbers w:val="0"/>
              <w:spacing w:line="396" w:lineRule="atLeast"/>
              <w:ind w:left="0" w:firstLine="516"/>
              <w:jc w:val="left"/>
            </w:pPr>
            <w:r>
              <w:rPr>
                <w:sz w:val="25"/>
                <w:szCs w:val="25"/>
              </w:rPr>
              <w:t>整合后的齐鲁医科大学将以国家战略和区域需求为导向，立足山东、辐射全国、面向世界</w:t>
            </w:r>
            <w:r>
              <w:rPr>
                <w:rFonts w:hint="default" w:ascii="Times New Roman" w:hAnsi="Times New Roman" w:cs="Times New Roman"/>
                <w:sz w:val="25"/>
                <w:szCs w:val="25"/>
                <w:lang w:val="en-US"/>
              </w:rPr>
              <w:t>;</w:t>
            </w:r>
            <w:r>
              <w:rPr>
                <w:sz w:val="25"/>
                <w:szCs w:val="25"/>
              </w:rPr>
              <w:t>以医学为主，医学与理学、工学等医学相关学科交叉融合、协调发展；以本科教育为基础，大力发展硕士、博士研究生教育；以培养具有较高职业素养、实践能力、国际视野和创新精神的高水平医药卫生人才为核心使命，努力建设国内一流、国际上有重要影响的，有明显优势和特色的应用研究型大学。</w:t>
            </w:r>
          </w:p>
          <w:p>
            <w:pPr>
              <w:pStyle w:val="2"/>
              <w:keepNext/>
              <w:keepLines w:val="0"/>
              <w:widowControl/>
              <w:suppressLineNumbers w:val="0"/>
              <w:spacing w:line="576" w:lineRule="auto"/>
              <w:ind w:left="0" w:firstLine="516"/>
              <w:jc w:val="center"/>
            </w:pPr>
            <w:r>
              <w:rPr>
                <w:sz w:val="25"/>
                <w:szCs w:val="25"/>
              </w:rPr>
              <w:t>二、专升本具体要求</w:t>
            </w:r>
          </w:p>
          <w:p>
            <w:pPr>
              <w:pStyle w:val="2"/>
              <w:keepNext w:val="0"/>
              <w:keepLines w:val="0"/>
              <w:widowControl/>
              <w:suppressLineNumbers w:val="0"/>
              <w:spacing w:line="384" w:lineRule="atLeast"/>
              <w:ind w:left="0" w:firstLine="516"/>
              <w:jc w:val="left"/>
            </w:pPr>
            <w:r>
              <w:rPr>
                <w:sz w:val="25"/>
                <w:szCs w:val="25"/>
              </w:rPr>
              <w:t>（一）报考条件</w:t>
            </w:r>
          </w:p>
          <w:p>
            <w:pPr>
              <w:pStyle w:val="2"/>
              <w:keepNext w:val="0"/>
              <w:keepLines w:val="0"/>
              <w:widowControl/>
              <w:suppressLineNumbers w:val="0"/>
              <w:spacing w:line="384" w:lineRule="atLeast"/>
              <w:ind w:left="0" w:firstLine="516"/>
              <w:jc w:val="left"/>
            </w:pPr>
            <w:r>
              <w:rPr>
                <w:rFonts w:ascii="仿宋_gb2312" w:hAnsi="仿宋_gb2312" w:eastAsia="仿宋_gb2312" w:cs="仿宋_gb2312"/>
                <w:sz w:val="25"/>
                <w:szCs w:val="25"/>
                <w:lang w:val="en-US"/>
              </w:rPr>
              <w:t>1</w:t>
            </w:r>
            <w:r>
              <w:rPr>
                <w:sz w:val="25"/>
                <w:szCs w:val="25"/>
              </w:rPr>
              <w:t>、遵守中华人民共和国宪法及其他法律法规；</w:t>
            </w:r>
          </w:p>
          <w:p>
            <w:pPr>
              <w:pStyle w:val="2"/>
              <w:keepNext w:val="0"/>
              <w:keepLines w:val="0"/>
              <w:widowControl/>
              <w:suppressLineNumbers w:val="0"/>
              <w:spacing w:line="384" w:lineRule="atLeast"/>
              <w:ind w:left="0" w:firstLine="516"/>
              <w:jc w:val="left"/>
            </w:pPr>
            <w:r>
              <w:rPr>
                <w:rFonts w:hint="default" w:ascii="仿宋_gb2312" w:hAnsi="仿宋_gb2312" w:eastAsia="仿宋_gb2312" w:cs="仿宋_gb2312"/>
                <w:sz w:val="25"/>
                <w:szCs w:val="25"/>
                <w:lang w:val="en-US"/>
              </w:rPr>
              <w:t>2</w:t>
            </w:r>
            <w:r>
              <w:rPr>
                <w:sz w:val="25"/>
                <w:szCs w:val="25"/>
              </w:rPr>
              <w:t>、专科学习期间无记过及以上纪律处分和考试作弊行为；</w:t>
            </w:r>
          </w:p>
          <w:p>
            <w:pPr>
              <w:pStyle w:val="2"/>
              <w:keepNext w:val="0"/>
              <w:keepLines w:val="0"/>
              <w:widowControl/>
              <w:suppressLineNumbers w:val="0"/>
              <w:spacing w:line="384" w:lineRule="atLeast"/>
              <w:ind w:left="0" w:firstLine="516"/>
              <w:jc w:val="left"/>
            </w:pPr>
            <w:r>
              <w:rPr>
                <w:rFonts w:hint="default" w:ascii="仿宋_gb2312" w:hAnsi="仿宋_gb2312" w:eastAsia="仿宋_gb2312" w:cs="仿宋_gb2312"/>
                <w:sz w:val="25"/>
                <w:szCs w:val="25"/>
                <w:lang w:val="en-US"/>
              </w:rPr>
              <w:t>3</w:t>
            </w:r>
            <w:r>
              <w:rPr>
                <w:sz w:val="25"/>
                <w:szCs w:val="25"/>
              </w:rPr>
              <w:t>、身体健康；</w:t>
            </w:r>
          </w:p>
          <w:p>
            <w:pPr>
              <w:pStyle w:val="2"/>
              <w:keepNext w:val="0"/>
              <w:keepLines w:val="0"/>
              <w:widowControl/>
              <w:suppressLineNumbers w:val="0"/>
              <w:spacing w:line="384" w:lineRule="atLeast"/>
              <w:ind w:left="0" w:firstLine="516"/>
              <w:jc w:val="left"/>
            </w:pPr>
            <w:r>
              <w:rPr>
                <w:rFonts w:hint="default" w:ascii="仿宋_gb2312" w:hAnsi="仿宋_gb2312" w:eastAsia="仿宋_gb2312" w:cs="仿宋_gb2312"/>
                <w:sz w:val="25"/>
                <w:szCs w:val="25"/>
                <w:lang w:val="en-US"/>
              </w:rPr>
              <w:t>4</w:t>
            </w:r>
            <w:r>
              <w:rPr>
                <w:sz w:val="25"/>
                <w:szCs w:val="25"/>
              </w:rPr>
              <w:t>、专科阶段必须获得专科毕业证书。</w:t>
            </w:r>
          </w:p>
          <w:p>
            <w:pPr>
              <w:pStyle w:val="2"/>
              <w:keepNext w:val="0"/>
              <w:keepLines w:val="0"/>
              <w:widowControl/>
              <w:suppressLineNumbers w:val="0"/>
              <w:spacing w:line="384" w:lineRule="atLeast"/>
              <w:ind w:left="0" w:firstLine="516"/>
              <w:jc w:val="left"/>
            </w:pPr>
            <w:r>
              <w:rPr>
                <w:rFonts w:hint="default" w:ascii="仿宋_gb2312" w:hAnsi="仿宋_gb2312" w:eastAsia="仿宋_gb2312" w:cs="仿宋_gb2312"/>
                <w:sz w:val="25"/>
                <w:szCs w:val="25"/>
                <w:lang w:val="en-US"/>
              </w:rPr>
              <w:t>5</w:t>
            </w:r>
            <w:r>
              <w:rPr>
                <w:sz w:val="25"/>
                <w:szCs w:val="25"/>
              </w:rPr>
              <w:t>、报考医学类专业专升本的考生，其专科阶段学习专业须为医学类或相关医学类。将来需要参加医师、护士等资格考试的考生，其专科阶段学习专业等条件须符合相关资格考试相关规定。</w:t>
            </w:r>
          </w:p>
          <w:p>
            <w:pPr>
              <w:pStyle w:val="2"/>
              <w:keepNext w:val="0"/>
              <w:keepLines w:val="0"/>
              <w:widowControl/>
              <w:suppressLineNumbers w:val="0"/>
              <w:spacing w:line="384" w:lineRule="atLeast"/>
              <w:ind w:left="0" w:firstLine="516"/>
              <w:jc w:val="left"/>
            </w:pPr>
            <w:r>
              <w:rPr>
                <w:sz w:val="25"/>
                <w:szCs w:val="25"/>
              </w:rPr>
              <w:t>（二）报名范围</w:t>
            </w:r>
          </w:p>
          <w:p>
            <w:pPr>
              <w:pStyle w:val="2"/>
              <w:keepNext w:val="0"/>
              <w:keepLines w:val="0"/>
              <w:widowControl/>
              <w:suppressLineNumbers w:val="0"/>
              <w:spacing w:line="384" w:lineRule="atLeast"/>
              <w:ind w:left="0" w:firstLine="516"/>
              <w:jc w:val="left"/>
            </w:pPr>
            <w:r>
              <w:rPr>
                <w:rFonts w:hint="default" w:ascii="仿宋_gb2312" w:hAnsi="仿宋_gb2312" w:eastAsia="仿宋_gb2312" w:cs="仿宋_gb2312"/>
                <w:sz w:val="25"/>
                <w:szCs w:val="25"/>
                <w:lang w:val="en-US"/>
              </w:rPr>
              <w:t>1</w:t>
            </w:r>
            <w:r>
              <w:rPr>
                <w:sz w:val="25"/>
                <w:szCs w:val="25"/>
              </w:rPr>
              <w:t>、我省普通本专科院校（含高职院校）应届普通高等教育专科（高职）毕业生；</w:t>
            </w:r>
          </w:p>
          <w:p>
            <w:pPr>
              <w:pStyle w:val="2"/>
              <w:keepNext w:val="0"/>
              <w:keepLines w:val="0"/>
              <w:widowControl/>
              <w:suppressLineNumbers w:val="0"/>
              <w:spacing w:line="384" w:lineRule="atLeast"/>
              <w:ind w:left="0" w:firstLine="516"/>
              <w:jc w:val="left"/>
            </w:pPr>
            <w:r>
              <w:rPr>
                <w:rFonts w:hint="default" w:ascii="仿宋_gb2312" w:hAnsi="仿宋_gb2312" w:eastAsia="仿宋_gb2312" w:cs="仿宋_gb2312"/>
                <w:sz w:val="25"/>
                <w:szCs w:val="25"/>
                <w:lang w:val="en-US"/>
              </w:rPr>
              <w:t>2</w:t>
            </w:r>
            <w:r>
              <w:rPr>
                <w:sz w:val="25"/>
                <w:szCs w:val="25"/>
              </w:rPr>
              <w:t>、具有普通高等教育专科（高职）毕业学历，且具有山东省辖区户籍的退役士兵（含</w:t>
            </w:r>
            <w:r>
              <w:rPr>
                <w:rFonts w:hint="default" w:ascii="仿宋_gb2312" w:hAnsi="仿宋_gb2312" w:eastAsia="仿宋_gb2312" w:cs="仿宋_gb2312"/>
                <w:sz w:val="25"/>
                <w:szCs w:val="25"/>
                <w:lang w:val="en-US"/>
              </w:rPr>
              <w:t>2018</w:t>
            </w:r>
            <w:r>
              <w:rPr>
                <w:sz w:val="25"/>
                <w:szCs w:val="25"/>
              </w:rPr>
              <w:t>年普通高等教育专科（高职）毕业的退役士兵）</w:t>
            </w:r>
            <w:r>
              <w:rPr>
                <w:rFonts w:hint="default" w:ascii="仿宋_gb2312" w:hAnsi="仿宋_gb2312" w:eastAsia="仿宋_gb2312" w:cs="仿宋_gb2312"/>
                <w:sz w:val="25"/>
                <w:szCs w:val="25"/>
                <w:lang w:val="en-US"/>
              </w:rPr>
              <w:t>;</w:t>
            </w:r>
          </w:p>
          <w:p>
            <w:pPr>
              <w:pStyle w:val="2"/>
              <w:keepNext w:val="0"/>
              <w:keepLines w:val="0"/>
              <w:widowControl/>
              <w:suppressLineNumbers w:val="0"/>
              <w:spacing w:after="120" w:afterAutospacing="0" w:line="384" w:lineRule="atLeast"/>
              <w:ind w:left="0" w:firstLine="516"/>
              <w:jc w:val="left"/>
            </w:pPr>
            <w:r>
              <w:rPr>
                <w:sz w:val="25"/>
                <w:szCs w:val="25"/>
              </w:rPr>
              <w:t>（三）招生专业和招生计划</w:t>
            </w:r>
          </w:p>
          <w:tbl>
            <w:tblPr>
              <w:tblW w:w="7883" w:type="dxa"/>
              <w:tblCellSpacing w:w="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49"/>
              <w:gridCol w:w="4303"/>
              <w:gridCol w:w="44"/>
              <w:gridCol w:w="2424"/>
              <w:gridCol w:w="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28" w:hRule="atLeast"/>
                <w:tblCellSpacing w:w="0" w:type="dxa"/>
              </w:trPr>
              <w:tc>
                <w:tcPr>
                  <w:tcW w:w="1049"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84" w:lineRule="atLeast"/>
                    <w:jc w:val="center"/>
                  </w:pPr>
                  <w:r>
                    <w:rPr>
                      <w:rStyle w:val="4"/>
                      <w:sz w:val="25"/>
                      <w:szCs w:val="25"/>
                      <w:bdr w:val="none" w:color="auto" w:sz="0" w:space="0"/>
                    </w:rPr>
                    <w:t>序号</w:t>
                  </w:r>
                </w:p>
              </w:tc>
              <w:tc>
                <w:tcPr>
                  <w:tcW w:w="4347"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84" w:lineRule="atLeast"/>
                    <w:ind w:left="0" w:firstLine="516"/>
                    <w:jc w:val="center"/>
                  </w:pPr>
                  <w:r>
                    <w:rPr>
                      <w:rStyle w:val="4"/>
                      <w:sz w:val="25"/>
                      <w:szCs w:val="25"/>
                      <w:bdr w:val="none" w:color="auto" w:sz="0" w:space="0"/>
                    </w:rPr>
                    <w:t>招生专业</w:t>
                  </w:r>
                </w:p>
              </w:tc>
              <w:tc>
                <w:tcPr>
                  <w:tcW w:w="2487"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84" w:lineRule="atLeast"/>
                    <w:ind w:left="0" w:firstLine="516"/>
                    <w:jc w:val="center"/>
                  </w:pPr>
                  <w:r>
                    <w:rPr>
                      <w:rStyle w:val="4"/>
                      <w:sz w:val="25"/>
                      <w:szCs w:val="25"/>
                      <w:bdr w:val="none" w:color="auto" w:sz="0" w:space="0"/>
                    </w:rPr>
                    <w:t>招生计划（人）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28" w:hRule="atLeast"/>
                <w:tblCellSpacing w:w="0" w:type="dxa"/>
              </w:trPr>
              <w:tc>
                <w:tcPr>
                  <w:tcW w:w="10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84" w:lineRule="atLeast"/>
                    <w:ind w:left="0" w:firstLine="156"/>
                    <w:jc w:val="center"/>
                  </w:pPr>
                  <w:r>
                    <w:rPr>
                      <w:rFonts w:hint="default" w:ascii="仿宋_gb2312" w:hAnsi="仿宋_gb2312" w:eastAsia="仿宋_gb2312" w:cs="仿宋_gb2312"/>
                      <w:sz w:val="25"/>
                      <w:szCs w:val="25"/>
                      <w:bdr w:val="none" w:color="auto" w:sz="0" w:space="0"/>
                      <w:lang w:val="en-US"/>
                    </w:rPr>
                    <w:t>1</w:t>
                  </w:r>
                </w:p>
              </w:tc>
              <w:tc>
                <w:tcPr>
                  <w:tcW w:w="434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sz w:val="25"/>
                      <w:szCs w:val="25"/>
                      <w:bdr w:val="none" w:color="auto" w:sz="0" w:space="0"/>
                    </w:rPr>
                    <w:t>护理学</w:t>
                  </w:r>
                </w:p>
              </w:tc>
              <w:tc>
                <w:tcPr>
                  <w:tcW w:w="248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rFonts w:hint="default" w:ascii="仿宋_gb2312" w:hAnsi="仿宋_gb2312" w:eastAsia="仿宋_gb2312" w:cs="仿宋_gb2312"/>
                      <w:sz w:val="25"/>
                      <w:szCs w:val="25"/>
                      <w:bdr w:val="none" w:color="auto" w:sz="0" w:space="0"/>
                      <w:lang w:val="en-US"/>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blCellSpacing w:w="0" w:type="dxa"/>
              </w:trPr>
              <w:tc>
                <w:tcPr>
                  <w:tcW w:w="10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84" w:lineRule="atLeast"/>
                    <w:ind w:left="0" w:firstLine="156"/>
                    <w:jc w:val="center"/>
                  </w:pPr>
                  <w:r>
                    <w:rPr>
                      <w:rFonts w:hint="default" w:ascii="仿宋_gb2312" w:hAnsi="仿宋_gb2312" w:eastAsia="仿宋_gb2312" w:cs="仿宋_gb2312"/>
                      <w:sz w:val="25"/>
                      <w:szCs w:val="25"/>
                      <w:bdr w:val="none" w:color="auto" w:sz="0" w:space="0"/>
                      <w:lang w:val="en-US"/>
                    </w:rPr>
                    <w:t>2</w:t>
                  </w:r>
                </w:p>
              </w:tc>
              <w:tc>
                <w:tcPr>
                  <w:tcW w:w="434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sz w:val="25"/>
                      <w:szCs w:val="25"/>
                      <w:bdr w:val="none" w:color="auto" w:sz="0" w:space="0"/>
                    </w:rPr>
                    <w:t>康复治疗学</w:t>
                  </w:r>
                </w:p>
              </w:tc>
              <w:tc>
                <w:tcPr>
                  <w:tcW w:w="248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rFonts w:hint="default" w:ascii="仿宋_gb2312" w:hAnsi="仿宋_gb2312" w:eastAsia="仿宋_gb2312" w:cs="仿宋_gb2312"/>
                      <w:sz w:val="25"/>
                      <w:szCs w:val="25"/>
                      <w:bdr w:val="none" w:color="auto" w:sz="0" w:space="0"/>
                      <w:lang w:val="en-US"/>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blCellSpacing w:w="0" w:type="dxa"/>
              </w:trPr>
              <w:tc>
                <w:tcPr>
                  <w:tcW w:w="10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84" w:lineRule="atLeast"/>
                    <w:ind w:left="0" w:firstLine="156"/>
                    <w:jc w:val="center"/>
                  </w:pPr>
                  <w:r>
                    <w:rPr>
                      <w:rFonts w:hint="default" w:ascii="仿宋_gb2312" w:hAnsi="仿宋_gb2312" w:eastAsia="仿宋_gb2312" w:cs="仿宋_gb2312"/>
                      <w:sz w:val="25"/>
                      <w:szCs w:val="25"/>
                      <w:bdr w:val="none" w:color="auto" w:sz="0" w:space="0"/>
                      <w:lang w:val="en-US"/>
                    </w:rPr>
                    <w:t>3</w:t>
                  </w:r>
                </w:p>
              </w:tc>
              <w:tc>
                <w:tcPr>
                  <w:tcW w:w="434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sz w:val="25"/>
                      <w:szCs w:val="25"/>
                      <w:bdr w:val="none" w:color="auto" w:sz="0" w:space="0"/>
                    </w:rPr>
                    <w:t>旅游管理</w:t>
                  </w:r>
                </w:p>
              </w:tc>
              <w:tc>
                <w:tcPr>
                  <w:tcW w:w="248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rFonts w:hint="default" w:ascii="仿宋_gb2312" w:hAnsi="仿宋_gb2312" w:eastAsia="仿宋_gb2312" w:cs="仿宋_gb2312"/>
                      <w:sz w:val="25"/>
                      <w:szCs w:val="25"/>
                      <w:bdr w:val="none" w:color="auto" w:sz="0" w:space="0"/>
                      <w:lang w:val="en-US"/>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blCellSpacing w:w="0" w:type="dxa"/>
              </w:trPr>
              <w:tc>
                <w:tcPr>
                  <w:tcW w:w="10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84" w:lineRule="atLeast"/>
                    <w:ind w:left="0" w:firstLine="156"/>
                    <w:jc w:val="center"/>
                  </w:pPr>
                  <w:r>
                    <w:rPr>
                      <w:rFonts w:hint="default" w:ascii="仿宋_gb2312" w:hAnsi="仿宋_gb2312" w:eastAsia="仿宋_gb2312" w:cs="仿宋_gb2312"/>
                      <w:sz w:val="25"/>
                      <w:szCs w:val="25"/>
                      <w:bdr w:val="none" w:color="auto" w:sz="0" w:space="0"/>
                      <w:lang w:val="en-US"/>
                    </w:rPr>
                    <w:t>4</w:t>
                  </w:r>
                </w:p>
              </w:tc>
              <w:tc>
                <w:tcPr>
                  <w:tcW w:w="434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sz w:val="25"/>
                      <w:szCs w:val="25"/>
                      <w:bdr w:val="none" w:color="auto" w:sz="0" w:space="0"/>
                    </w:rPr>
                    <w:t>医学检验技术</w:t>
                  </w:r>
                </w:p>
              </w:tc>
              <w:tc>
                <w:tcPr>
                  <w:tcW w:w="248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rFonts w:hint="default" w:ascii="仿宋_gb2312" w:hAnsi="仿宋_gb2312" w:eastAsia="仿宋_gb2312" w:cs="仿宋_gb2312"/>
                      <w:sz w:val="25"/>
                      <w:szCs w:val="25"/>
                      <w:bdr w:val="none" w:color="auto" w:sz="0" w:space="0"/>
                      <w:lang w:val="en-US"/>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blCellSpacing w:w="0" w:type="dxa"/>
              </w:trPr>
              <w:tc>
                <w:tcPr>
                  <w:tcW w:w="10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84" w:lineRule="atLeast"/>
                    <w:ind w:left="0" w:firstLine="156"/>
                    <w:jc w:val="center"/>
                  </w:pPr>
                  <w:r>
                    <w:rPr>
                      <w:rFonts w:hint="default" w:ascii="仿宋_gb2312" w:hAnsi="仿宋_gb2312" w:eastAsia="仿宋_gb2312" w:cs="仿宋_gb2312"/>
                      <w:sz w:val="25"/>
                      <w:szCs w:val="25"/>
                      <w:bdr w:val="none" w:color="auto" w:sz="0" w:space="0"/>
                      <w:lang w:val="en-US"/>
                    </w:rPr>
                    <w:t>5</w:t>
                  </w:r>
                </w:p>
              </w:tc>
              <w:tc>
                <w:tcPr>
                  <w:tcW w:w="434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sz w:val="25"/>
                      <w:szCs w:val="25"/>
                      <w:bdr w:val="none" w:color="auto" w:sz="0" w:space="0"/>
                    </w:rPr>
                    <w:t>医学影像技术</w:t>
                  </w:r>
                </w:p>
              </w:tc>
              <w:tc>
                <w:tcPr>
                  <w:tcW w:w="248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rFonts w:hint="default" w:ascii="仿宋_gb2312" w:hAnsi="仿宋_gb2312" w:eastAsia="仿宋_gb2312" w:cs="仿宋_gb2312"/>
                      <w:sz w:val="25"/>
                      <w:szCs w:val="25"/>
                      <w:bdr w:val="none" w:color="auto" w:sz="0" w:space="0"/>
                      <w:lang w:val="en-US"/>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blCellSpacing w:w="0" w:type="dxa"/>
              </w:trPr>
              <w:tc>
                <w:tcPr>
                  <w:tcW w:w="10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84" w:lineRule="atLeast"/>
                    <w:ind w:left="0" w:firstLine="156"/>
                    <w:jc w:val="center"/>
                  </w:pPr>
                  <w:r>
                    <w:rPr>
                      <w:rFonts w:hint="default" w:ascii="仿宋_gb2312" w:hAnsi="仿宋_gb2312" w:eastAsia="仿宋_gb2312" w:cs="仿宋_gb2312"/>
                      <w:sz w:val="25"/>
                      <w:szCs w:val="25"/>
                      <w:bdr w:val="none" w:color="auto" w:sz="0" w:space="0"/>
                      <w:lang w:val="en-US"/>
                    </w:rPr>
                    <w:t>6</w:t>
                  </w:r>
                </w:p>
              </w:tc>
              <w:tc>
                <w:tcPr>
                  <w:tcW w:w="434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sz w:val="25"/>
                      <w:szCs w:val="25"/>
                      <w:bdr w:val="none" w:color="auto" w:sz="0" w:space="0"/>
                    </w:rPr>
                    <w:t>计算机科学与技术</w:t>
                  </w:r>
                </w:p>
              </w:tc>
              <w:tc>
                <w:tcPr>
                  <w:tcW w:w="248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rFonts w:hint="default" w:ascii="仿宋_gb2312" w:hAnsi="仿宋_gb2312" w:eastAsia="仿宋_gb2312" w:cs="仿宋_gb2312"/>
                      <w:sz w:val="25"/>
                      <w:szCs w:val="25"/>
                      <w:bdr w:val="none" w:color="auto" w:sz="0" w:space="0"/>
                      <w:lang w:val="en-US"/>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blCellSpacing w:w="0" w:type="dxa"/>
              </w:trPr>
              <w:tc>
                <w:tcPr>
                  <w:tcW w:w="10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84" w:lineRule="atLeast"/>
                    <w:ind w:left="0" w:firstLine="156"/>
                    <w:jc w:val="center"/>
                  </w:pPr>
                  <w:r>
                    <w:rPr>
                      <w:rFonts w:hint="default" w:ascii="仿宋_gb2312" w:hAnsi="仿宋_gb2312" w:eastAsia="仿宋_gb2312" w:cs="仿宋_gb2312"/>
                      <w:sz w:val="25"/>
                      <w:szCs w:val="25"/>
                      <w:bdr w:val="none" w:color="auto" w:sz="0" w:space="0"/>
                      <w:lang w:val="en-US"/>
                    </w:rPr>
                    <w:t>7</w:t>
                  </w:r>
                </w:p>
              </w:tc>
              <w:tc>
                <w:tcPr>
                  <w:tcW w:w="434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rFonts w:hint="default" w:ascii="仿宋_gb2312" w:hAnsi="仿宋_gb2312" w:eastAsia="仿宋_gb2312" w:cs="仿宋_gb2312"/>
                      <w:sz w:val="25"/>
                      <w:szCs w:val="25"/>
                      <w:bdr w:val="none" w:color="auto" w:sz="0" w:space="0"/>
                    </w:rPr>
                    <w:t>市场营销</w:t>
                  </w:r>
                </w:p>
              </w:tc>
              <w:tc>
                <w:tcPr>
                  <w:tcW w:w="248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rFonts w:hint="default" w:ascii="仿宋_gb2312" w:hAnsi="仿宋_gb2312" w:eastAsia="仿宋_gb2312" w:cs="仿宋_gb2312"/>
                      <w:sz w:val="25"/>
                      <w:szCs w:val="25"/>
                      <w:bdr w:val="none" w:color="auto" w:sz="0" w:space="0"/>
                      <w:lang w:val="en-US"/>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blCellSpacing w:w="0" w:type="dxa"/>
              </w:trPr>
              <w:tc>
                <w:tcPr>
                  <w:tcW w:w="1049"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84" w:lineRule="atLeast"/>
                    <w:ind w:left="0" w:firstLine="156"/>
                    <w:jc w:val="center"/>
                  </w:pPr>
                  <w:r>
                    <w:rPr>
                      <w:rFonts w:hint="default" w:ascii="仿宋_gb2312" w:hAnsi="仿宋_gb2312" w:eastAsia="仿宋_gb2312" w:cs="仿宋_gb2312"/>
                      <w:sz w:val="25"/>
                      <w:szCs w:val="25"/>
                      <w:bdr w:val="none" w:color="auto" w:sz="0" w:space="0"/>
                      <w:lang w:val="en-US"/>
                    </w:rPr>
                    <w:t>8</w:t>
                  </w:r>
                </w:p>
              </w:tc>
              <w:tc>
                <w:tcPr>
                  <w:tcW w:w="434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rFonts w:hint="default" w:ascii="仿宋_gb2312" w:hAnsi="仿宋_gb2312" w:eastAsia="仿宋_gb2312" w:cs="仿宋_gb2312"/>
                      <w:sz w:val="25"/>
                      <w:szCs w:val="25"/>
                      <w:bdr w:val="none" w:color="auto" w:sz="0" w:space="0"/>
                    </w:rPr>
                    <w:t>英语</w:t>
                  </w:r>
                </w:p>
              </w:tc>
              <w:tc>
                <w:tcPr>
                  <w:tcW w:w="2487"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96" w:lineRule="atLeast"/>
                    <w:ind w:left="0" w:firstLine="516"/>
                    <w:jc w:val="center"/>
                  </w:pPr>
                  <w:r>
                    <w:rPr>
                      <w:rFonts w:hint="default" w:ascii="仿宋_gb2312" w:hAnsi="仿宋_gb2312" w:eastAsia="仿宋_gb2312" w:cs="仿宋_gb2312"/>
                      <w:sz w:val="25"/>
                      <w:szCs w:val="25"/>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blCellSpacing w:w="0" w:type="dxa"/>
              </w:trPr>
              <w:tc>
                <w:tcPr>
                  <w:tcW w:w="5352"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84" w:lineRule="atLeast"/>
                    <w:ind w:left="0" w:firstLine="516"/>
                    <w:jc w:val="center"/>
                  </w:pPr>
                  <w:r>
                    <w:rPr>
                      <w:rStyle w:val="4"/>
                      <w:sz w:val="25"/>
                      <w:szCs w:val="25"/>
                      <w:bdr w:val="none" w:color="auto" w:sz="0" w:space="0"/>
                    </w:rPr>
                    <w:t>总计</w:t>
                  </w:r>
                </w:p>
              </w:tc>
              <w:tc>
                <w:tcPr>
                  <w:tcW w:w="2468" w:type="dxa"/>
                  <w:gridSpan w:val="2"/>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384" w:lineRule="atLeast"/>
                    <w:ind w:left="0" w:firstLine="516"/>
                    <w:jc w:val="center"/>
                  </w:pPr>
                  <w:r>
                    <w:rPr>
                      <w:rStyle w:val="4"/>
                      <w:rFonts w:hint="default" w:ascii="仿宋_gb2312" w:hAnsi="仿宋_gb2312" w:eastAsia="仿宋_gb2312" w:cs="仿宋_gb2312"/>
                      <w:sz w:val="25"/>
                      <w:szCs w:val="25"/>
                      <w:bdr w:val="none" w:color="auto" w:sz="0" w:space="0"/>
                      <w:lang w:val="en-US"/>
                    </w:rPr>
                    <w:t>400</w:t>
                  </w:r>
                </w:p>
              </w:tc>
              <w:tc>
                <w:tcPr>
                  <w:tcW w:w="63" w:type="dxa"/>
                  <w:tcBorders>
                    <w:top w:val="nil"/>
                    <w:left w:val="nil"/>
                    <w:bottom w:val="nil"/>
                    <w:right w:val="nil"/>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0" w:hRule="atLeast"/>
                <w:tblCellSpacing w:w="0" w:type="dxa"/>
              </w:trPr>
              <w:tc>
                <w:tcPr>
                  <w:tcW w:w="1049" w:type="dxa"/>
                  <w:tcBorders>
                    <w:top w:val="nil"/>
                    <w:left w:val="nil"/>
                    <w:bottom w:val="nil"/>
                    <w:right w:val="nil"/>
                  </w:tcBorders>
                  <w:shd w:val="clear"/>
                  <w:vAlign w:val="center"/>
                </w:tcPr>
                <w:p>
                  <w:pPr>
                    <w:keepNext w:val="0"/>
                    <w:keepLines w:val="0"/>
                    <w:widowControl/>
                    <w:suppressLineNumbers w:val="0"/>
                    <w:jc w:val="left"/>
                  </w:pPr>
                </w:p>
              </w:tc>
              <w:tc>
                <w:tcPr>
                  <w:tcW w:w="4303" w:type="dxa"/>
                  <w:tcBorders>
                    <w:top w:val="nil"/>
                    <w:left w:val="nil"/>
                    <w:bottom w:val="nil"/>
                    <w:right w:val="nil"/>
                  </w:tcBorders>
                  <w:shd w:val="clear"/>
                  <w:vAlign w:val="center"/>
                </w:tcPr>
                <w:p>
                  <w:pPr>
                    <w:keepNext w:val="0"/>
                    <w:keepLines w:val="0"/>
                    <w:widowControl/>
                    <w:suppressLineNumbers w:val="0"/>
                    <w:jc w:val="left"/>
                  </w:pPr>
                </w:p>
              </w:tc>
              <w:tc>
                <w:tcPr>
                  <w:tcW w:w="44" w:type="dxa"/>
                  <w:tcBorders>
                    <w:top w:val="nil"/>
                    <w:left w:val="nil"/>
                    <w:bottom w:val="nil"/>
                    <w:right w:val="nil"/>
                  </w:tcBorders>
                  <w:shd w:val="clear"/>
                  <w:vAlign w:val="center"/>
                </w:tcPr>
                <w:p>
                  <w:pPr>
                    <w:keepNext w:val="0"/>
                    <w:keepLines w:val="0"/>
                    <w:widowControl/>
                    <w:suppressLineNumbers w:val="0"/>
                    <w:jc w:val="left"/>
                  </w:pPr>
                </w:p>
              </w:tc>
              <w:tc>
                <w:tcPr>
                  <w:tcW w:w="2424" w:type="dxa"/>
                  <w:tcBorders>
                    <w:top w:val="nil"/>
                    <w:left w:val="nil"/>
                    <w:bottom w:val="nil"/>
                    <w:right w:val="nil"/>
                  </w:tcBorders>
                  <w:shd w:val="clear"/>
                  <w:vAlign w:val="center"/>
                </w:tcPr>
                <w:p>
                  <w:pPr>
                    <w:keepNext w:val="0"/>
                    <w:keepLines w:val="0"/>
                    <w:widowControl/>
                    <w:suppressLineNumbers w:val="0"/>
                    <w:jc w:val="left"/>
                  </w:pPr>
                </w:p>
              </w:tc>
              <w:tc>
                <w:tcPr>
                  <w:tcW w:w="63" w:type="dxa"/>
                  <w:tcBorders>
                    <w:top w:val="nil"/>
                    <w:left w:val="nil"/>
                    <w:bottom w:val="nil"/>
                    <w:right w:val="nil"/>
                  </w:tcBorders>
                  <w:shd w:val="clear"/>
                  <w:vAlign w:val="center"/>
                </w:tcPr>
                <w:p>
                  <w:pPr>
                    <w:keepNext w:val="0"/>
                    <w:keepLines w:val="0"/>
                    <w:widowControl/>
                    <w:suppressLineNumbers w:val="0"/>
                    <w:jc w:val="left"/>
                  </w:pPr>
                </w:p>
              </w:tc>
            </w:tr>
          </w:tbl>
          <w:p>
            <w:pPr>
              <w:pStyle w:val="2"/>
              <w:keepNext w:val="0"/>
              <w:keepLines w:val="0"/>
              <w:widowControl/>
              <w:suppressLineNumbers w:val="0"/>
              <w:spacing w:line="384" w:lineRule="atLeast"/>
              <w:ind w:left="0" w:firstLine="516"/>
              <w:jc w:val="left"/>
            </w:pPr>
            <w:r>
              <w:rPr>
                <w:sz w:val="25"/>
                <w:szCs w:val="25"/>
              </w:rPr>
              <w:t>（四）考试科目</w:t>
            </w:r>
          </w:p>
          <w:p>
            <w:pPr>
              <w:pStyle w:val="2"/>
              <w:keepNext w:val="0"/>
              <w:keepLines w:val="0"/>
              <w:widowControl/>
              <w:suppressLineNumbers w:val="0"/>
              <w:spacing w:line="444" w:lineRule="atLeast"/>
              <w:ind w:left="0" w:firstLine="516"/>
              <w:jc w:val="left"/>
            </w:pPr>
            <w:r>
              <w:rPr>
                <w:sz w:val="25"/>
                <w:szCs w:val="25"/>
              </w:rPr>
              <w:t>考试科目为</w:t>
            </w:r>
            <w:r>
              <w:rPr>
                <w:rFonts w:hint="default" w:ascii="仿宋_gb2312" w:hAnsi="仿宋_gb2312" w:eastAsia="仿宋_gb2312" w:cs="仿宋_gb2312"/>
                <w:sz w:val="25"/>
                <w:szCs w:val="25"/>
                <w:lang w:val="en-US"/>
              </w:rPr>
              <w:t>3</w:t>
            </w:r>
            <w:r>
              <w:rPr>
                <w:sz w:val="25"/>
                <w:szCs w:val="25"/>
              </w:rPr>
              <w:t>门，其中</w:t>
            </w:r>
            <w:r>
              <w:rPr>
                <w:rFonts w:hint="default" w:ascii="仿宋_gb2312" w:hAnsi="仿宋_gb2312" w:eastAsia="仿宋_gb2312" w:cs="仿宋_gb2312"/>
                <w:sz w:val="25"/>
                <w:szCs w:val="25"/>
                <w:lang w:val="en-US"/>
              </w:rPr>
              <w:t>2</w:t>
            </w:r>
            <w:r>
              <w:rPr>
                <w:sz w:val="25"/>
                <w:szCs w:val="25"/>
              </w:rPr>
              <w:t>门公共课，</w:t>
            </w:r>
            <w:r>
              <w:rPr>
                <w:rFonts w:hint="default" w:ascii="仿宋_gb2312" w:hAnsi="仿宋_gb2312" w:eastAsia="仿宋_gb2312" w:cs="仿宋_gb2312"/>
                <w:sz w:val="25"/>
                <w:szCs w:val="25"/>
                <w:lang w:val="en-US"/>
              </w:rPr>
              <w:t>1</w:t>
            </w:r>
            <w:r>
              <w:rPr>
                <w:sz w:val="25"/>
                <w:szCs w:val="25"/>
              </w:rPr>
              <w:t>门专业综合课。具体请参照《山东省教育厅关于做好</w:t>
            </w:r>
            <w:r>
              <w:rPr>
                <w:rFonts w:hint="default" w:ascii="仿宋_gb2312" w:hAnsi="仿宋_gb2312" w:eastAsia="仿宋_gb2312" w:cs="仿宋_gb2312"/>
                <w:sz w:val="25"/>
                <w:szCs w:val="25"/>
                <w:lang w:val="en-US"/>
              </w:rPr>
              <w:t>2018</w:t>
            </w:r>
            <w:r>
              <w:rPr>
                <w:sz w:val="25"/>
                <w:szCs w:val="25"/>
              </w:rPr>
              <w:t>年普通高等教育专科升本科招生工作的通知》（鲁教学字</w:t>
            </w:r>
            <w:r>
              <w:rPr>
                <w:rFonts w:hint="default" w:ascii="仿宋_gb2312" w:hAnsi="仿宋_gb2312" w:eastAsia="仿宋_gb2312" w:cs="仿宋_gb2312"/>
                <w:sz w:val="25"/>
                <w:szCs w:val="25"/>
                <w:lang w:val="en-US"/>
              </w:rPr>
              <w:t>[2017]26</w:t>
            </w:r>
            <w:r>
              <w:rPr>
                <w:sz w:val="25"/>
                <w:szCs w:val="25"/>
              </w:rPr>
              <w:t>号文）及其附件</w:t>
            </w:r>
            <w:r>
              <w:rPr>
                <w:rFonts w:hint="default" w:ascii="仿宋_gb2312" w:hAnsi="仿宋_gb2312" w:eastAsia="仿宋_gb2312" w:cs="仿宋_gb2312"/>
                <w:sz w:val="25"/>
                <w:szCs w:val="25"/>
                <w:lang w:val="en-US"/>
              </w:rPr>
              <w:t>2</w:t>
            </w:r>
            <w:r>
              <w:rPr>
                <w:sz w:val="25"/>
                <w:szCs w:val="25"/>
              </w:rPr>
              <w:t>。</w:t>
            </w:r>
          </w:p>
          <w:p>
            <w:pPr>
              <w:pStyle w:val="2"/>
              <w:keepNext w:val="0"/>
              <w:keepLines w:val="0"/>
              <w:widowControl/>
              <w:suppressLineNumbers w:val="0"/>
              <w:spacing w:line="384" w:lineRule="atLeast"/>
              <w:ind w:left="0" w:firstLine="516"/>
              <w:jc w:val="left"/>
            </w:pPr>
            <w:r>
              <w:rPr>
                <w:sz w:val="25"/>
                <w:szCs w:val="25"/>
              </w:rPr>
              <w:t>考试时间：</w:t>
            </w:r>
            <w:r>
              <w:rPr>
                <w:rFonts w:hint="default" w:ascii="仿宋_gb2312" w:hAnsi="仿宋_gb2312" w:eastAsia="仿宋_gb2312" w:cs="仿宋_gb2312"/>
                <w:sz w:val="25"/>
                <w:szCs w:val="25"/>
                <w:lang w:val="en-US"/>
              </w:rPr>
              <w:t>2018</w:t>
            </w:r>
            <w:r>
              <w:rPr>
                <w:sz w:val="25"/>
                <w:szCs w:val="25"/>
              </w:rPr>
              <w:t>年</w:t>
            </w:r>
            <w:r>
              <w:rPr>
                <w:rFonts w:hint="default" w:ascii="仿宋_gb2312" w:hAnsi="仿宋_gb2312" w:eastAsia="仿宋_gb2312" w:cs="仿宋_gb2312"/>
                <w:sz w:val="25"/>
                <w:szCs w:val="25"/>
                <w:lang w:val="en-US"/>
              </w:rPr>
              <w:t>3</w:t>
            </w:r>
            <w:r>
              <w:rPr>
                <w:sz w:val="25"/>
                <w:szCs w:val="25"/>
              </w:rPr>
              <w:t>月。</w:t>
            </w:r>
          </w:p>
          <w:p>
            <w:pPr>
              <w:pStyle w:val="2"/>
              <w:keepNext w:val="0"/>
              <w:keepLines w:val="0"/>
              <w:widowControl/>
              <w:suppressLineNumbers w:val="0"/>
              <w:spacing w:line="384" w:lineRule="atLeast"/>
              <w:ind w:left="0" w:firstLine="516"/>
              <w:jc w:val="left"/>
            </w:pPr>
            <w:r>
              <w:rPr>
                <w:sz w:val="25"/>
                <w:szCs w:val="25"/>
              </w:rPr>
              <w:t>（五）招生录取</w:t>
            </w:r>
          </w:p>
          <w:p>
            <w:pPr>
              <w:pStyle w:val="2"/>
              <w:keepNext w:val="0"/>
              <w:keepLines w:val="0"/>
              <w:widowControl/>
              <w:suppressLineNumbers w:val="0"/>
              <w:spacing w:line="384" w:lineRule="atLeast"/>
              <w:ind w:left="0" w:firstLine="516"/>
              <w:jc w:val="left"/>
            </w:pPr>
            <w:r>
              <w:rPr>
                <w:rFonts w:hint="default" w:ascii="仿宋_gb2312" w:hAnsi="仿宋_gb2312" w:eastAsia="仿宋_gb2312" w:cs="仿宋_gb2312"/>
                <w:sz w:val="25"/>
                <w:szCs w:val="25"/>
                <w:lang w:val="en-US"/>
              </w:rPr>
              <w:t>1</w:t>
            </w:r>
            <w:r>
              <w:rPr>
                <w:sz w:val="25"/>
                <w:szCs w:val="25"/>
              </w:rPr>
              <w:t>、录取规则</w:t>
            </w:r>
          </w:p>
          <w:p>
            <w:pPr>
              <w:pStyle w:val="2"/>
              <w:keepNext w:val="0"/>
              <w:keepLines w:val="0"/>
              <w:widowControl/>
              <w:suppressLineNumbers w:val="0"/>
              <w:spacing w:line="384" w:lineRule="atLeast"/>
              <w:ind w:left="0" w:firstLine="516"/>
              <w:jc w:val="left"/>
            </w:pPr>
            <w:r>
              <w:rPr>
                <w:sz w:val="25"/>
                <w:szCs w:val="25"/>
              </w:rPr>
              <w:t>根据《山东省教育厅关于做好</w:t>
            </w:r>
            <w:r>
              <w:rPr>
                <w:rFonts w:hint="default" w:ascii="仿宋_gb2312" w:hAnsi="仿宋_gb2312" w:eastAsia="仿宋_gb2312" w:cs="仿宋_gb2312"/>
                <w:sz w:val="25"/>
                <w:szCs w:val="25"/>
                <w:lang w:val="en-US"/>
              </w:rPr>
              <w:t>2018</w:t>
            </w:r>
            <w:r>
              <w:rPr>
                <w:sz w:val="25"/>
                <w:szCs w:val="25"/>
              </w:rPr>
              <w:t>年普通高等教育专科升本科招生工作的通知》（鲁教学字〔</w:t>
            </w:r>
            <w:r>
              <w:rPr>
                <w:rFonts w:hint="default" w:ascii="仿宋_gb2312" w:hAnsi="仿宋_gb2312" w:eastAsia="仿宋_gb2312" w:cs="仿宋_gb2312"/>
                <w:sz w:val="25"/>
                <w:szCs w:val="25"/>
                <w:lang w:val="en-US"/>
              </w:rPr>
              <w:t>2017</w:t>
            </w:r>
            <w:r>
              <w:rPr>
                <w:rFonts w:hint="default" w:ascii="仿宋_gb2312" w:hAnsi="仿宋_gb2312" w:eastAsia="仿宋_gb2312" w:cs="仿宋_gb2312"/>
                <w:sz w:val="25"/>
                <w:szCs w:val="25"/>
              </w:rPr>
              <w:t>〕</w:t>
            </w:r>
            <w:r>
              <w:rPr>
                <w:rFonts w:hint="default" w:ascii="仿宋_gb2312" w:hAnsi="仿宋_gb2312" w:eastAsia="仿宋_gb2312" w:cs="仿宋_gb2312"/>
                <w:sz w:val="25"/>
                <w:szCs w:val="25"/>
                <w:lang w:val="en-US"/>
              </w:rPr>
              <w:t>26</w:t>
            </w:r>
            <w:r>
              <w:rPr>
                <w:sz w:val="25"/>
                <w:szCs w:val="25"/>
              </w:rPr>
              <w:t>号），继续实施过程性考核与专升本考试成绩相结合的多元录取机制。</w:t>
            </w:r>
          </w:p>
          <w:p>
            <w:pPr>
              <w:pStyle w:val="2"/>
              <w:keepNext w:val="0"/>
              <w:keepLines w:val="0"/>
              <w:widowControl/>
              <w:suppressLineNumbers w:val="0"/>
              <w:spacing w:line="384" w:lineRule="atLeast"/>
              <w:ind w:left="0" w:firstLine="516"/>
              <w:jc w:val="left"/>
            </w:pPr>
            <w:r>
              <w:rPr>
                <w:sz w:val="25"/>
                <w:szCs w:val="25"/>
              </w:rPr>
              <w:t>（</w:t>
            </w:r>
            <w:r>
              <w:rPr>
                <w:rFonts w:hint="default" w:ascii="仿宋_gb2312" w:hAnsi="仿宋_gb2312" w:eastAsia="仿宋_gb2312" w:cs="仿宋_gb2312"/>
                <w:sz w:val="25"/>
                <w:szCs w:val="25"/>
                <w:lang w:val="en-US"/>
              </w:rPr>
              <w:t>1</w:t>
            </w:r>
            <w:r>
              <w:rPr>
                <w:sz w:val="25"/>
                <w:szCs w:val="25"/>
              </w:rPr>
              <w:t>）依据考生专升本考试成绩，结合过程性考核结果择优录取。过程性考核结果由考生专科毕业所在学校提供，考核不合格者，我校将不予录取。考生过程性考核合格，同时成绩达到省教育招生考试院公布的专业最低录取分数线者，我校将根据其报考类别和志愿分专业从高分到低分依次录取。</w:t>
            </w:r>
          </w:p>
          <w:p>
            <w:pPr>
              <w:pStyle w:val="2"/>
              <w:keepNext w:val="0"/>
              <w:keepLines w:val="0"/>
              <w:widowControl/>
              <w:suppressLineNumbers w:val="0"/>
              <w:spacing w:line="384" w:lineRule="atLeast"/>
              <w:ind w:left="0" w:firstLine="516"/>
              <w:jc w:val="left"/>
            </w:pPr>
            <w:r>
              <w:rPr>
                <w:sz w:val="25"/>
                <w:szCs w:val="25"/>
              </w:rPr>
              <w:t>（</w:t>
            </w:r>
            <w:r>
              <w:rPr>
                <w:rFonts w:hint="default" w:ascii="仿宋_gb2312" w:hAnsi="仿宋_gb2312" w:eastAsia="仿宋_gb2312" w:cs="仿宋_gb2312"/>
                <w:sz w:val="25"/>
                <w:szCs w:val="25"/>
                <w:lang w:val="en-US"/>
              </w:rPr>
              <w:t>2</w:t>
            </w:r>
            <w:r>
              <w:rPr>
                <w:sz w:val="25"/>
                <w:szCs w:val="25"/>
              </w:rPr>
              <w:t>）身体健康要求：按照教育部、卫生部、中国残疾人联合会印发的《普通高等学校招生体检工作指导意见》（教学［</w:t>
            </w:r>
            <w:r>
              <w:rPr>
                <w:rFonts w:hint="default" w:ascii="仿宋_gb2312" w:hAnsi="仿宋_gb2312" w:eastAsia="仿宋_gb2312" w:cs="仿宋_gb2312"/>
                <w:sz w:val="25"/>
                <w:szCs w:val="25"/>
                <w:lang w:val="en-US"/>
              </w:rPr>
              <w:t>2003</w:t>
            </w:r>
            <w:r>
              <w:rPr>
                <w:sz w:val="25"/>
                <w:szCs w:val="25"/>
              </w:rPr>
              <w:t>］</w:t>
            </w:r>
            <w:r>
              <w:rPr>
                <w:rFonts w:hint="default" w:ascii="仿宋_gb2312" w:hAnsi="仿宋_gb2312" w:eastAsia="仿宋_gb2312" w:cs="仿宋_gb2312"/>
                <w:sz w:val="25"/>
                <w:szCs w:val="25"/>
                <w:lang w:val="en-US"/>
              </w:rPr>
              <w:t>3</w:t>
            </w:r>
            <w:r>
              <w:rPr>
                <w:sz w:val="25"/>
                <w:szCs w:val="25"/>
              </w:rPr>
              <w:t>号）及有关补充规定执行。</w:t>
            </w:r>
          </w:p>
          <w:p>
            <w:pPr>
              <w:pStyle w:val="2"/>
              <w:keepNext w:val="0"/>
              <w:keepLines w:val="0"/>
              <w:widowControl/>
              <w:suppressLineNumbers w:val="0"/>
              <w:spacing w:line="384" w:lineRule="atLeast"/>
              <w:ind w:left="0" w:firstLine="516"/>
              <w:jc w:val="left"/>
            </w:pPr>
            <w:r>
              <w:rPr>
                <w:sz w:val="25"/>
                <w:szCs w:val="25"/>
              </w:rPr>
              <w:t>（</w:t>
            </w:r>
            <w:r>
              <w:rPr>
                <w:rFonts w:hint="default" w:ascii="仿宋_gb2312" w:hAnsi="仿宋_gb2312" w:eastAsia="仿宋_gb2312" w:cs="仿宋_gb2312"/>
                <w:sz w:val="25"/>
                <w:szCs w:val="25"/>
                <w:lang w:val="en-US"/>
              </w:rPr>
              <w:t>3</w:t>
            </w:r>
            <w:r>
              <w:rPr>
                <w:sz w:val="25"/>
                <w:szCs w:val="25"/>
              </w:rPr>
              <w:t>）退役士兵录取按照有关文件规定执行。</w:t>
            </w:r>
          </w:p>
          <w:p>
            <w:pPr>
              <w:pStyle w:val="2"/>
              <w:keepNext w:val="0"/>
              <w:keepLines w:val="0"/>
              <w:widowControl/>
              <w:suppressLineNumbers w:val="0"/>
              <w:spacing w:line="384" w:lineRule="atLeast"/>
              <w:ind w:left="0" w:firstLine="516"/>
              <w:jc w:val="left"/>
            </w:pPr>
            <w:r>
              <w:rPr>
                <w:rFonts w:hint="default" w:ascii="仿宋_gb2312" w:hAnsi="仿宋_gb2312" w:eastAsia="仿宋_gb2312" w:cs="仿宋_gb2312"/>
                <w:sz w:val="25"/>
                <w:szCs w:val="25"/>
                <w:lang w:val="en-US"/>
              </w:rPr>
              <w:t>2</w:t>
            </w:r>
            <w:r>
              <w:rPr>
                <w:sz w:val="25"/>
                <w:szCs w:val="25"/>
              </w:rPr>
              <w:t>、过程性考核的主要内容</w:t>
            </w:r>
          </w:p>
          <w:p>
            <w:pPr>
              <w:pStyle w:val="2"/>
              <w:keepNext w:val="0"/>
              <w:keepLines w:val="0"/>
              <w:widowControl/>
              <w:suppressLineNumbers w:val="0"/>
              <w:spacing w:line="384" w:lineRule="atLeast"/>
              <w:ind w:left="0" w:firstLine="516"/>
              <w:jc w:val="left"/>
            </w:pPr>
            <w:r>
              <w:rPr>
                <w:sz w:val="25"/>
                <w:szCs w:val="25"/>
              </w:rPr>
              <w:t>（</w:t>
            </w:r>
            <w:r>
              <w:rPr>
                <w:rFonts w:hint="default" w:ascii="仿宋_gb2312" w:hAnsi="仿宋_gb2312" w:eastAsia="仿宋_gb2312" w:cs="仿宋_gb2312"/>
                <w:sz w:val="25"/>
                <w:szCs w:val="25"/>
                <w:lang w:val="en-US"/>
              </w:rPr>
              <w:t>1</w:t>
            </w:r>
            <w:r>
              <w:rPr>
                <w:sz w:val="25"/>
                <w:szCs w:val="25"/>
              </w:rPr>
              <w:t>）思想品德情况：包括专科学习期间遵守国家法律法规、校纪校规、社会公德的情况，参加学校或班级组织的思想教育活动、政治学习和社会公益活动的情况及其他体现学生思想品德的情况等；</w:t>
            </w:r>
          </w:p>
          <w:p>
            <w:pPr>
              <w:pStyle w:val="2"/>
              <w:keepNext w:val="0"/>
              <w:keepLines w:val="0"/>
              <w:widowControl/>
              <w:suppressLineNumbers w:val="0"/>
              <w:spacing w:line="384" w:lineRule="atLeast"/>
              <w:ind w:left="0" w:firstLine="516"/>
              <w:jc w:val="left"/>
            </w:pPr>
            <w:r>
              <w:rPr>
                <w:sz w:val="25"/>
                <w:szCs w:val="25"/>
              </w:rPr>
              <w:t>（</w:t>
            </w:r>
            <w:r>
              <w:rPr>
                <w:rFonts w:hint="default" w:ascii="仿宋_gb2312" w:hAnsi="仿宋_gb2312" w:eastAsia="仿宋_gb2312" w:cs="仿宋_gb2312"/>
                <w:sz w:val="25"/>
                <w:szCs w:val="25"/>
                <w:lang w:val="en-US"/>
              </w:rPr>
              <w:t>2</w:t>
            </w:r>
            <w:r>
              <w:rPr>
                <w:sz w:val="25"/>
                <w:szCs w:val="25"/>
              </w:rPr>
              <w:t>）学习情况：包括按专科学习期间必修课和规定学分内应修选修课的学习情况等（含初次考试成绩情况和补考成绩情况）；</w:t>
            </w:r>
          </w:p>
          <w:p>
            <w:pPr>
              <w:pStyle w:val="2"/>
              <w:keepNext w:val="0"/>
              <w:keepLines w:val="0"/>
              <w:widowControl/>
              <w:suppressLineNumbers w:val="0"/>
              <w:spacing w:line="384" w:lineRule="atLeast"/>
              <w:ind w:left="0" w:firstLine="516"/>
              <w:jc w:val="left"/>
            </w:pPr>
            <w:r>
              <w:rPr>
                <w:sz w:val="25"/>
                <w:szCs w:val="25"/>
              </w:rPr>
              <w:t>（</w:t>
            </w:r>
            <w:r>
              <w:rPr>
                <w:rFonts w:hint="default" w:ascii="仿宋_gb2312" w:hAnsi="仿宋_gb2312" w:eastAsia="仿宋_gb2312" w:cs="仿宋_gb2312"/>
                <w:sz w:val="25"/>
                <w:szCs w:val="25"/>
                <w:lang w:val="en-US"/>
              </w:rPr>
              <w:t>3</w:t>
            </w:r>
            <w:r>
              <w:rPr>
                <w:sz w:val="25"/>
                <w:szCs w:val="25"/>
              </w:rPr>
              <w:t>）参加社会实践活动、全国及全省职业院校技能大赛和获得技能证书的情况等；</w:t>
            </w:r>
          </w:p>
          <w:p>
            <w:pPr>
              <w:pStyle w:val="2"/>
              <w:keepNext w:val="0"/>
              <w:keepLines w:val="0"/>
              <w:widowControl/>
              <w:suppressLineNumbers w:val="0"/>
              <w:spacing w:line="384" w:lineRule="atLeast"/>
              <w:ind w:left="0" w:firstLine="516"/>
              <w:jc w:val="left"/>
            </w:pPr>
            <w:r>
              <w:rPr>
                <w:sz w:val="25"/>
                <w:szCs w:val="25"/>
              </w:rPr>
              <w:t>（</w:t>
            </w:r>
            <w:r>
              <w:rPr>
                <w:rFonts w:hint="default" w:ascii="仿宋_gb2312" w:hAnsi="仿宋_gb2312" w:eastAsia="仿宋_gb2312" w:cs="仿宋_gb2312"/>
                <w:sz w:val="25"/>
                <w:szCs w:val="25"/>
                <w:lang w:val="en-US"/>
              </w:rPr>
              <w:t>4</w:t>
            </w:r>
            <w:r>
              <w:rPr>
                <w:sz w:val="25"/>
                <w:szCs w:val="25"/>
              </w:rPr>
              <w:t>）身体健康状况；</w:t>
            </w:r>
          </w:p>
          <w:p>
            <w:pPr>
              <w:pStyle w:val="2"/>
              <w:keepNext w:val="0"/>
              <w:keepLines w:val="0"/>
              <w:widowControl/>
              <w:suppressLineNumbers w:val="0"/>
              <w:spacing w:line="384" w:lineRule="atLeast"/>
              <w:ind w:left="0" w:firstLine="516"/>
              <w:jc w:val="left"/>
            </w:pPr>
            <w:r>
              <w:rPr>
                <w:sz w:val="25"/>
                <w:szCs w:val="25"/>
              </w:rPr>
              <w:t>（</w:t>
            </w:r>
            <w:r>
              <w:rPr>
                <w:rFonts w:hint="default" w:ascii="仿宋_gb2312" w:hAnsi="仿宋_gb2312" w:eastAsia="仿宋_gb2312" w:cs="仿宋_gb2312"/>
                <w:sz w:val="25"/>
                <w:szCs w:val="25"/>
                <w:lang w:val="en-US"/>
              </w:rPr>
              <w:t>5</w:t>
            </w:r>
            <w:r>
              <w:rPr>
                <w:sz w:val="25"/>
                <w:szCs w:val="25"/>
              </w:rPr>
              <w:t>）其他体现学生特长和全面发展方面的情况。</w:t>
            </w:r>
          </w:p>
          <w:p>
            <w:pPr>
              <w:pStyle w:val="2"/>
              <w:keepNext w:val="0"/>
              <w:keepLines w:val="0"/>
              <w:widowControl/>
              <w:suppressLineNumbers w:val="0"/>
              <w:spacing w:line="384" w:lineRule="atLeast"/>
              <w:ind w:left="0" w:firstLine="516"/>
              <w:jc w:val="left"/>
            </w:pPr>
            <w:r>
              <w:rPr>
                <w:sz w:val="25"/>
                <w:szCs w:val="25"/>
              </w:rPr>
              <w:t>在校学习期间有下列情况之一的，将被认定过程性考核不合格：</w:t>
            </w:r>
          </w:p>
          <w:p>
            <w:pPr>
              <w:pStyle w:val="2"/>
              <w:keepNext w:val="0"/>
              <w:keepLines w:val="0"/>
              <w:widowControl/>
              <w:suppressLineNumbers w:val="0"/>
              <w:spacing w:line="384" w:lineRule="atLeast"/>
              <w:ind w:left="0" w:firstLine="516"/>
              <w:jc w:val="left"/>
            </w:pPr>
            <w:r>
              <w:rPr>
                <w:sz w:val="25"/>
                <w:szCs w:val="25"/>
              </w:rPr>
              <w:t>（</w:t>
            </w:r>
            <w:r>
              <w:rPr>
                <w:rFonts w:hint="default" w:ascii="仿宋_gb2312" w:hAnsi="仿宋_gb2312" w:eastAsia="仿宋_gb2312" w:cs="仿宋_gb2312"/>
                <w:sz w:val="25"/>
                <w:szCs w:val="25"/>
                <w:lang w:val="en-US"/>
              </w:rPr>
              <w:t>1</w:t>
            </w:r>
            <w:r>
              <w:rPr>
                <w:sz w:val="25"/>
                <w:szCs w:val="25"/>
              </w:rPr>
              <w:t>）因触犯国家法律法规，受到过司法机关刑事处罚或治安管理处罚的；</w:t>
            </w:r>
          </w:p>
          <w:p>
            <w:pPr>
              <w:pStyle w:val="2"/>
              <w:keepNext w:val="0"/>
              <w:keepLines w:val="0"/>
              <w:widowControl/>
              <w:suppressLineNumbers w:val="0"/>
              <w:spacing w:line="384" w:lineRule="atLeast"/>
              <w:ind w:left="0" w:firstLine="516"/>
              <w:jc w:val="left"/>
            </w:pPr>
            <w:r>
              <w:rPr>
                <w:sz w:val="25"/>
                <w:szCs w:val="25"/>
              </w:rPr>
              <w:t>（</w:t>
            </w:r>
            <w:r>
              <w:rPr>
                <w:rFonts w:hint="default" w:ascii="仿宋_gb2312" w:hAnsi="仿宋_gb2312" w:eastAsia="仿宋_gb2312" w:cs="仿宋_gb2312"/>
                <w:sz w:val="25"/>
                <w:szCs w:val="25"/>
                <w:lang w:val="en-US"/>
              </w:rPr>
              <w:t>2</w:t>
            </w:r>
            <w:r>
              <w:rPr>
                <w:sz w:val="25"/>
                <w:szCs w:val="25"/>
              </w:rPr>
              <w:t>）因考试作弊或其他违反学校规章制度的行为，受到过学校记过以上处分的；或受到学校警告、严重警告处分尚未解除的；</w:t>
            </w:r>
          </w:p>
          <w:p>
            <w:pPr>
              <w:pStyle w:val="2"/>
              <w:keepNext w:val="0"/>
              <w:keepLines w:val="0"/>
              <w:widowControl/>
              <w:suppressLineNumbers w:val="0"/>
              <w:spacing w:line="384" w:lineRule="atLeast"/>
              <w:ind w:left="0" w:firstLine="516"/>
              <w:jc w:val="left"/>
            </w:pPr>
            <w:r>
              <w:rPr>
                <w:sz w:val="25"/>
                <w:szCs w:val="25"/>
              </w:rPr>
              <w:t>（</w:t>
            </w:r>
            <w:r>
              <w:rPr>
                <w:rFonts w:hint="default" w:ascii="仿宋_gb2312" w:hAnsi="仿宋_gb2312" w:eastAsia="仿宋_gb2312" w:cs="仿宋_gb2312"/>
                <w:sz w:val="25"/>
                <w:szCs w:val="25"/>
                <w:lang w:val="en-US"/>
              </w:rPr>
              <w:t>3</w:t>
            </w:r>
            <w:r>
              <w:rPr>
                <w:sz w:val="25"/>
                <w:szCs w:val="25"/>
              </w:rPr>
              <w:t>）有</w:t>
            </w:r>
            <w:r>
              <w:rPr>
                <w:rFonts w:hint="default" w:ascii="仿宋_gb2312" w:hAnsi="仿宋_gb2312" w:eastAsia="仿宋_gb2312" w:cs="仿宋_gb2312"/>
                <w:sz w:val="25"/>
                <w:szCs w:val="25"/>
                <w:lang w:val="en-US"/>
              </w:rPr>
              <w:t>4</w:t>
            </w:r>
            <w:r>
              <w:rPr>
                <w:sz w:val="25"/>
                <w:szCs w:val="25"/>
              </w:rPr>
              <w:t>门及以上课程（含必修课和规定学分内的应修选修课，下同）初次考试不及格的；或有</w:t>
            </w:r>
            <w:r>
              <w:rPr>
                <w:rFonts w:hint="default" w:ascii="仿宋_gb2312" w:hAnsi="仿宋_gb2312" w:eastAsia="仿宋_gb2312" w:cs="仿宋_gb2312"/>
                <w:sz w:val="25"/>
                <w:szCs w:val="25"/>
                <w:lang w:val="en-US"/>
              </w:rPr>
              <w:t>1</w:t>
            </w:r>
            <w:r>
              <w:rPr>
                <w:sz w:val="25"/>
                <w:szCs w:val="25"/>
              </w:rPr>
              <w:t>至</w:t>
            </w:r>
            <w:r>
              <w:rPr>
                <w:rFonts w:hint="default" w:ascii="仿宋_gb2312" w:hAnsi="仿宋_gb2312" w:eastAsia="仿宋_gb2312" w:cs="仿宋_gb2312"/>
                <w:sz w:val="25"/>
                <w:szCs w:val="25"/>
                <w:lang w:val="en-US"/>
              </w:rPr>
              <w:t>3</w:t>
            </w:r>
            <w:r>
              <w:rPr>
                <w:sz w:val="25"/>
                <w:szCs w:val="25"/>
              </w:rPr>
              <w:t>门课程初次考试不及格，经一次补考仍有</w:t>
            </w:r>
            <w:r>
              <w:rPr>
                <w:rFonts w:hint="default" w:ascii="仿宋_gb2312" w:hAnsi="仿宋_gb2312" w:eastAsia="仿宋_gb2312" w:cs="仿宋_gb2312"/>
                <w:sz w:val="25"/>
                <w:szCs w:val="25"/>
                <w:lang w:val="en-US"/>
              </w:rPr>
              <w:t>1</w:t>
            </w:r>
            <w:r>
              <w:rPr>
                <w:sz w:val="25"/>
                <w:szCs w:val="25"/>
              </w:rPr>
              <w:t>门及以上课程不及格的。</w:t>
            </w:r>
          </w:p>
          <w:p>
            <w:pPr>
              <w:pStyle w:val="2"/>
              <w:keepNext w:val="0"/>
              <w:keepLines w:val="0"/>
              <w:widowControl/>
              <w:suppressLineNumbers w:val="0"/>
              <w:spacing w:line="384" w:lineRule="atLeast"/>
              <w:ind w:left="0" w:firstLine="516"/>
              <w:jc w:val="left"/>
            </w:pPr>
            <w:r>
              <w:rPr>
                <w:sz w:val="25"/>
                <w:szCs w:val="25"/>
              </w:rPr>
              <w:t>（六）相关政策</w:t>
            </w:r>
          </w:p>
          <w:p>
            <w:pPr>
              <w:pStyle w:val="2"/>
              <w:keepNext w:val="0"/>
              <w:keepLines w:val="0"/>
              <w:widowControl/>
              <w:suppressLineNumbers w:val="0"/>
              <w:spacing w:line="384" w:lineRule="atLeast"/>
              <w:ind w:left="0" w:firstLine="516"/>
              <w:jc w:val="left"/>
            </w:pPr>
            <w:r>
              <w:rPr>
                <w:rFonts w:hint="default" w:ascii="仿宋_gb2312" w:hAnsi="仿宋_gb2312" w:eastAsia="仿宋_gb2312" w:cs="仿宋_gb2312"/>
                <w:sz w:val="25"/>
                <w:szCs w:val="25"/>
                <w:lang w:val="en-US"/>
              </w:rPr>
              <w:t>1</w:t>
            </w:r>
            <w:r>
              <w:rPr>
                <w:sz w:val="25"/>
                <w:szCs w:val="25"/>
              </w:rPr>
              <w:t>、被录取的学生持录取通知书、准考证、身份证、专科毕业证书及本人档案等相关材料按规定时间到学校报到，办理入学手续。报到时不能提供普通专科毕业证书的，不得报到入学，学校将取消其入学资格。学校在学生报到后</w:t>
            </w:r>
            <w:r>
              <w:rPr>
                <w:rFonts w:hint="default" w:ascii="仿宋_gb2312" w:hAnsi="仿宋_gb2312" w:eastAsia="仿宋_gb2312" w:cs="仿宋_gb2312"/>
                <w:sz w:val="25"/>
                <w:szCs w:val="25"/>
                <w:lang w:val="en-US"/>
              </w:rPr>
              <w:t>3</w:t>
            </w:r>
            <w:r>
              <w:rPr>
                <w:sz w:val="25"/>
                <w:szCs w:val="25"/>
              </w:rPr>
              <w:t>个月内，按照有关规定对学生进行体检和资格复查，复查合格者予以注册，取得学籍，不合格者将取消入学资格予以清退。</w:t>
            </w:r>
          </w:p>
          <w:p>
            <w:pPr>
              <w:pStyle w:val="2"/>
              <w:keepNext w:val="0"/>
              <w:keepLines w:val="0"/>
              <w:widowControl/>
              <w:suppressLineNumbers w:val="0"/>
              <w:spacing w:line="384" w:lineRule="atLeast"/>
              <w:ind w:left="0" w:firstLine="516"/>
              <w:jc w:val="left"/>
            </w:pPr>
            <w:r>
              <w:rPr>
                <w:rFonts w:hint="default" w:ascii="仿宋_gb2312" w:hAnsi="仿宋_gb2312" w:eastAsia="仿宋_gb2312" w:cs="仿宋_gb2312"/>
                <w:sz w:val="25"/>
                <w:szCs w:val="25"/>
                <w:lang w:val="en-US"/>
              </w:rPr>
              <w:t>2</w:t>
            </w:r>
            <w:r>
              <w:rPr>
                <w:sz w:val="25"/>
                <w:szCs w:val="25"/>
              </w:rPr>
              <w:t>、被录取的学生按照省财政厅、省物价局规定的收费标准向学校交纳有关费用。退费规定按照《山东省高等学校收费管理暂行办法》（鲁政办发【</w:t>
            </w:r>
            <w:r>
              <w:rPr>
                <w:rFonts w:hint="default" w:ascii="仿宋_gb2312" w:hAnsi="仿宋_gb2312" w:eastAsia="仿宋_gb2312" w:cs="仿宋_gb2312"/>
                <w:sz w:val="25"/>
                <w:szCs w:val="25"/>
                <w:lang w:val="en-US"/>
              </w:rPr>
              <w:t>2008</w:t>
            </w:r>
            <w:r>
              <w:rPr>
                <w:sz w:val="25"/>
                <w:szCs w:val="25"/>
              </w:rPr>
              <w:t>】</w:t>
            </w:r>
            <w:r>
              <w:rPr>
                <w:rFonts w:hint="default" w:ascii="仿宋_gb2312" w:hAnsi="仿宋_gb2312" w:eastAsia="仿宋_gb2312" w:cs="仿宋_gb2312"/>
                <w:sz w:val="25"/>
                <w:szCs w:val="25"/>
                <w:lang w:val="en-US"/>
              </w:rPr>
              <w:t>65</w:t>
            </w:r>
            <w:r>
              <w:rPr>
                <w:sz w:val="25"/>
                <w:szCs w:val="25"/>
              </w:rPr>
              <w:t>号）的有关规定执行。</w:t>
            </w:r>
          </w:p>
          <w:p>
            <w:pPr>
              <w:pStyle w:val="2"/>
              <w:keepNext/>
              <w:keepLines w:val="0"/>
              <w:widowControl/>
              <w:suppressLineNumbers w:val="0"/>
              <w:spacing w:line="576" w:lineRule="auto"/>
              <w:ind w:left="0" w:firstLine="516"/>
              <w:jc w:val="center"/>
            </w:pPr>
            <w:r>
              <w:rPr>
                <w:rStyle w:val="4"/>
                <w:sz w:val="25"/>
                <w:szCs w:val="25"/>
              </w:rPr>
              <w:t>三、毕业证书及学位</w:t>
            </w:r>
          </w:p>
          <w:p>
            <w:pPr>
              <w:pStyle w:val="2"/>
              <w:keepNext w:val="0"/>
              <w:keepLines w:val="0"/>
              <w:widowControl/>
              <w:suppressLineNumbers w:val="0"/>
              <w:spacing w:line="396" w:lineRule="atLeast"/>
              <w:ind w:left="0" w:firstLine="516"/>
              <w:jc w:val="left"/>
            </w:pPr>
            <w:r>
              <w:rPr>
                <w:sz w:val="25"/>
                <w:szCs w:val="25"/>
              </w:rPr>
              <w:t>专升本学生的修业年限一般为</w:t>
            </w:r>
            <w:r>
              <w:rPr>
                <w:sz w:val="25"/>
                <w:szCs w:val="25"/>
                <w:lang w:val="en-US"/>
              </w:rPr>
              <w:t>2</w:t>
            </w:r>
            <w:r>
              <w:rPr>
                <w:sz w:val="25"/>
                <w:szCs w:val="25"/>
              </w:rPr>
              <w:t>至</w:t>
            </w:r>
            <w:r>
              <w:rPr>
                <w:sz w:val="25"/>
                <w:szCs w:val="25"/>
                <w:lang w:val="en-US"/>
              </w:rPr>
              <w:t>4</w:t>
            </w:r>
            <w:r>
              <w:rPr>
                <w:sz w:val="25"/>
                <w:szCs w:val="25"/>
              </w:rPr>
              <w:t>年。学生按教学计划修完规定课程，成绩合格，由本校颁发普通高等教育本科毕业证书。专升本学生毕业证书的内容须填写“在本校专科起点××专业本科学习”，学习时间按进入本科阶段学习的实际时间填写。符合学士学位授予条件的授予相应学位。</w:t>
            </w:r>
          </w:p>
          <w:p>
            <w:pPr>
              <w:pStyle w:val="2"/>
              <w:keepNext/>
              <w:keepLines w:val="0"/>
              <w:widowControl/>
              <w:suppressLineNumbers w:val="0"/>
              <w:spacing w:line="576" w:lineRule="auto"/>
              <w:ind w:left="0" w:firstLine="516"/>
              <w:jc w:val="center"/>
            </w:pPr>
            <w:r>
              <w:rPr>
                <w:rStyle w:val="4"/>
                <w:sz w:val="25"/>
                <w:szCs w:val="25"/>
              </w:rPr>
              <w:t>四、联系方式</w:t>
            </w:r>
          </w:p>
          <w:p>
            <w:pPr>
              <w:pStyle w:val="2"/>
              <w:keepNext w:val="0"/>
              <w:keepLines w:val="0"/>
              <w:widowControl/>
              <w:suppressLineNumbers w:val="0"/>
              <w:spacing w:line="396" w:lineRule="atLeast"/>
              <w:ind w:left="0" w:firstLine="516"/>
              <w:jc w:val="left"/>
            </w:pPr>
            <w:r>
              <w:rPr>
                <w:sz w:val="25"/>
                <w:szCs w:val="25"/>
              </w:rPr>
              <w:t>学校地址：山东省泰安市长城路</w:t>
            </w:r>
            <w:r>
              <w:rPr>
                <w:rFonts w:hint="default" w:ascii="Times New Roman" w:hAnsi="Times New Roman" w:cs="Times New Roman"/>
                <w:sz w:val="25"/>
                <w:szCs w:val="25"/>
                <w:lang w:val="en-US"/>
              </w:rPr>
              <w:t>619</w:t>
            </w:r>
            <w:r>
              <w:rPr>
                <w:sz w:val="25"/>
                <w:szCs w:val="25"/>
              </w:rPr>
              <w:t>号</w:t>
            </w:r>
          </w:p>
          <w:p>
            <w:pPr>
              <w:pStyle w:val="2"/>
              <w:keepNext w:val="0"/>
              <w:keepLines w:val="0"/>
              <w:widowControl/>
              <w:suppressLineNumbers w:val="0"/>
              <w:spacing w:line="396" w:lineRule="atLeast"/>
              <w:ind w:left="0" w:firstLine="516"/>
              <w:jc w:val="left"/>
            </w:pPr>
            <w:r>
              <w:rPr>
                <w:sz w:val="25"/>
                <w:szCs w:val="25"/>
              </w:rPr>
              <w:t>邮政编码：</w:t>
            </w:r>
            <w:r>
              <w:rPr>
                <w:sz w:val="25"/>
                <w:szCs w:val="25"/>
                <w:lang w:val="en-US"/>
              </w:rPr>
              <w:t>271016</w:t>
            </w:r>
          </w:p>
          <w:p>
            <w:pPr>
              <w:pStyle w:val="2"/>
              <w:keepNext w:val="0"/>
              <w:keepLines w:val="0"/>
              <w:widowControl/>
              <w:suppressLineNumbers w:val="0"/>
              <w:spacing w:line="396" w:lineRule="atLeast"/>
              <w:ind w:left="0" w:firstLine="516"/>
              <w:jc w:val="left"/>
            </w:pPr>
            <w:r>
              <w:rPr>
                <w:sz w:val="25"/>
                <w:szCs w:val="25"/>
              </w:rPr>
              <w:t>联系部门：泰山医学院招生办公室</w:t>
            </w:r>
          </w:p>
          <w:p>
            <w:pPr>
              <w:pStyle w:val="2"/>
              <w:keepNext w:val="0"/>
              <w:keepLines w:val="0"/>
              <w:widowControl/>
              <w:suppressLineNumbers w:val="0"/>
              <w:spacing w:line="396" w:lineRule="atLeast"/>
              <w:ind w:left="0" w:firstLine="516"/>
              <w:jc w:val="left"/>
            </w:pPr>
            <w:r>
              <w:rPr>
                <w:sz w:val="25"/>
                <w:szCs w:val="25"/>
              </w:rPr>
              <w:t>招生咨询电话：</w:t>
            </w:r>
            <w:r>
              <w:rPr>
                <w:sz w:val="25"/>
                <w:szCs w:val="25"/>
                <w:lang w:val="en-US"/>
              </w:rPr>
              <w:t>0538</w:t>
            </w:r>
            <w:r>
              <w:rPr>
                <w:sz w:val="25"/>
                <w:szCs w:val="25"/>
              </w:rPr>
              <w:t>－</w:t>
            </w:r>
            <w:r>
              <w:rPr>
                <w:sz w:val="25"/>
                <w:szCs w:val="25"/>
                <w:lang w:val="en-US"/>
              </w:rPr>
              <w:t>6229809 6222019</w:t>
            </w:r>
            <w:r>
              <w:rPr>
                <w:sz w:val="25"/>
                <w:szCs w:val="25"/>
              </w:rPr>
              <w:t>（传真）</w:t>
            </w:r>
          </w:p>
          <w:p>
            <w:pPr>
              <w:pStyle w:val="2"/>
              <w:keepNext w:val="0"/>
              <w:keepLines w:val="0"/>
              <w:widowControl/>
              <w:suppressLineNumbers w:val="0"/>
              <w:spacing w:line="396" w:lineRule="atLeast"/>
              <w:ind w:left="0" w:firstLine="2172"/>
              <w:jc w:val="left"/>
            </w:pPr>
            <w:r>
              <w:rPr>
                <w:sz w:val="25"/>
                <w:szCs w:val="25"/>
                <w:lang w:val="en-US"/>
              </w:rPr>
              <w:t>6229801</w:t>
            </w:r>
            <w:r>
              <w:rPr>
                <w:sz w:val="25"/>
                <w:szCs w:val="25"/>
              </w:rPr>
              <w:t>（传真）邮箱：</w:t>
            </w:r>
            <w:r>
              <w:rPr>
                <w:sz w:val="16"/>
                <w:szCs w:val="16"/>
                <w:lang w:val="en-US"/>
              </w:rPr>
              <w:fldChar w:fldCharType="begin"/>
            </w:r>
            <w:r>
              <w:rPr>
                <w:sz w:val="16"/>
                <w:szCs w:val="16"/>
                <w:lang w:val="en-US"/>
              </w:rPr>
              <w:instrText xml:space="preserve"> HYPERLINK "mailto:jwc@tsmc.edu.cn" </w:instrText>
            </w:r>
            <w:r>
              <w:rPr>
                <w:sz w:val="16"/>
                <w:szCs w:val="16"/>
                <w:lang w:val="en-US"/>
              </w:rPr>
              <w:fldChar w:fldCharType="separate"/>
            </w:r>
            <w:r>
              <w:rPr>
                <w:rStyle w:val="5"/>
                <w:color w:val="auto"/>
                <w:sz w:val="25"/>
                <w:szCs w:val="25"/>
                <w:u w:val="none"/>
                <w:lang w:val="en-US"/>
              </w:rPr>
              <w:t>jwc@tsmc.edu.cn</w:t>
            </w:r>
            <w:r>
              <w:rPr>
                <w:sz w:val="16"/>
                <w:szCs w:val="16"/>
                <w:lang w:val="en-US"/>
              </w:rPr>
              <w:fldChar w:fldCharType="end"/>
            </w:r>
          </w:p>
          <w:p>
            <w:pPr>
              <w:pStyle w:val="2"/>
              <w:keepNext w:val="0"/>
              <w:keepLines w:val="0"/>
              <w:widowControl/>
              <w:suppressLineNumbers w:val="0"/>
              <w:spacing w:line="396" w:lineRule="atLeast"/>
              <w:ind w:left="0" w:firstLine="516"/>
              <w:jc w:val="left"/>
            </w:pPr>
            <w:r>
              <w:rPr>
                <w:sz w:val="25"/>
                <w:szCs w:val="25"/>
              </w:rPr>
              <w:t>招生信访邮箱：</w:t>
            </w:r>
            <w:r>
              <w:rPr>
                <w:sz w:val="25"/>
                <w:szCs w:val="25"/>
                <w:lang w:val="en-US"/>
              </w:rPr>
              <w:t>jw@tsmc.edu.cn</w:t>
            </w:r>
          </w:p>
          <w:p>
            <w:pPr>
              <w:pStyle w:val="2"/>
              <w:keepNext w:val="0"/>
              <w:keepLines w:val="0"/>
              <w:widowControl/>
              <w:suppressLineNumbers w:val="0"/>
              <w:spacing w:line="396" w:lineRule="atLeast"/>
              <w:ind w:left="0" w:firstLine="516"/>
              <w:jc w:val="left"/>
            </w:pPr>
            <w:r>
              <w:rPr>
                <w:sz w:val="25"/>
                <w:szCs w:val="25"/>
              </w:rPr>
              <w:t>学校网址：</w:t>
            </w:r>
            <w:r>
              <w:rPr>
                <w:sz w:val="16"/>
                <w:szCs w:val="16"/>
                <w:lang w:val="en-US"/>
              </w:rPr>
              <w:fldChar w:fldCharType="begin"/>
            </w:r>
            <w:r>
              <w:rPr>
                <w:sz w:val="16"/>
                <w:szCs w:val="16"/>
                <w:lang w:val="en-US"/>
              </w:rPr>
              <w:instrText xml:space="preserve"> HYPERLINK "http://www.tsmc.edu.cn/" </w:instrText>
            </w:r>
            <w:r>
              <w:rPr>
                <w:sz w:val="16"/>
                <w:szCs w:val="16"/>
                <w:lang w:val="en-US"/>
              </w:rPr>
              <w:fldChar w:fldCharType="separate"/>
            </w:r>
            <w:r>
              <w:rPr>
                <w:rStyle w:val="5"/>
                <w:color w:val="auto"/>
                <w:sz w:val="25"/>
                <w:szCs w:val="25"/>
                <w:u w:val="none"/>
                <w:lang w:val="en-US"/>
              </w:rPr>
              <w:t>http://www.tsmc.edu.cn</w:t>
            </w:r>
            <w:r>
              <w:rPr>
                <w:sz w:val="16"/>
                <w:szCs w:val="16"/>
                <w:lang w:val="en-US"/>
              </w:rPr>
              <w:fldChar w:fldCharType="end"/>
            </w:r>
          </w:p>
          <w:p>
            <w:pPr>
              <w:pStyle w:val="2"/>
              <w:keepNext w:val="0"/>
              <w:keepLines w:val="0"/>
              <w:widowControl/>
              <w:suppressLineNumbers w:val="0"/>
              <w:spacing w:line="396" w:lineRule="atLeast"/>
              <w:ind w:left="0" w:firstLine="516"/>
              <w:jc w:val="left"/>
            </w:pPr>
            <w:r>
              <w:rPr>
                <w:sz w:val="25"/>
                <w:szCs w:val="25"/>
              </w:rPr>
              <w:t>招生信息网网址：</w:t>
            </w:r>
            <w:r>
              <w:rPr>
                <w:sz w:val="16"/>
                <w:szCs w:val="16"/>
                <w:lang w:val="en-US"/>
              </w:rPr>
              <w:fldChar w:fldCharType="begin"/>
            </w:r>
            <w:r>
              <w:rPr>
                <w:sz w:val="16"/>
                <w:szCs w:val="16"/>
                <w:lang w:val="en-US"/>
              </w:rPr>
              <w:instrText xml:space="preserve"> HYPERLINK "http://202.194.232.100:8010/zsxxw/" </w:instrText>
            </w:r>
            <w:r>
              <w:rPr>
                <w:sz w:val="16"/>
                <w:szCs w:val="16"/>
                <w:lang w:val="en-US"/>
              </w:rPr>
              <w:fldChar w:fldCharType="separate"/>
            </w:r>
            <w:r>
              <w:rPr>
                <w:rStyle w:val="5"/>
                <w:rFonts w:hint="default" w:ascii="仿宋_gb2312" w:hAnsi="仿宋_gb2312" w:eastAsia="仿宋_gb2312" w:cs="仿宋_gb2312"/>
                <w:color w:val="333333"/>
                <w:sz w:val="22"/>
                <w:szCs w:val="22"/>
                <w:u w:val="none"/>
                <w:lang w:val="en-US"/>
              </w:rPr>
              <w:t>http://202.194.232.100:8010/zsxxw/</w:t>
            </w:r>
            <w:r>
              <w:rPr>
                <w:sz w:val="16"/>
                <w:szCs w:val="16"/>
                <w:lang w:val="en-US"/>
              </w:rPr>
              <w:fldChar w:fldCharType="end"/>
            </w:r>
            <w:bookmarkStart w:id="0" w:name="_Hlt413237685"/>
            <w:bookmarkEnd w:id="0"/>
            <w:bookmarkStart w:id="1" w:name="_Hlt413237641"/>
            <w:bookmarkEnd w:id="1"/>
            <w:bookmarkStart w:id="2" w:name="_Hlt413237642"/>
            <w:bookmarkEnd w:id="2"/>
          </w:p>
          <w:p>
            <w:pPr>
              <w:pStyle w:val="2"/>
              <w:keepNext/>
              <w:keepLines w:val="0"/>
              <w:widowControl/>
              <w:suppressLineNumbers w:val="0"/>
              <w:spacing w:line="576" w:lineRule="auto"/>
              <w:ind w:left="0" w:firstLine="516"/>
              <w:jc w:val="center"/>
            </w:pPr>
            <w:bookmarkStart w:id="3" w:name="_GoBack"/>
            <w:bookmarkEnd w:id="3"/>
            <w:r>
              <w:rPr>
                <w:rStyle w:val="4"/>
                <w:sz w:val="25"/>
                <w:szCs w:val="25"/>
              </w:rPr>
              <w:t>五、其他事项</w:t>
            </w:r>
          </w:p>
          <w:p>
            <w:pPr>
              <w:pStyle w:val="2"/>
              <w:keepNext w:val="0"/>
              <w:keepLines w:val="0"/>
              <w:widowControl/>
              <w:suppressLineNumbers w:val="0"/>
              <w:spacing w:line="396" w:lineRule="atLeast"/>
              <w:ind w:left="0" w:firstLine="516"/>
              <w:jc w:val="left"/>
            </w:pPr>
            <w:r>
              <w:rPr>
                <w:sz w:val="25"/>
                <w:szCs w:val="25"/>
              </w:rPr>
              <w:t>（一）专升本相关事宜详见省教育招生考试院网站：</w:t>
            </w:r>
            <w:r>
              <w:rPr>
                <w:rFonts w:hint="default" w:ascii="Times New Roman" w:hAnsi="Times New Roman" w:cs="Times New Roman"/>
                <w:sz w:val="25"/>
                <w:szCs w:val="25"/>
                <w:lang w:val="en-US"/>
              </w:rPr>
              <w:t>http://www.sdzs.gov.cn/</w:t>
            </w:r>
          </w:p>
          <w:p>
            <w:pPr>
              <w:pStyle w:val="2"/>
              <w:keepNext w:val="0"/>
              <w:keepLines w:val="0"/>
              <w:widowControl/>
              <w:suppressLineNumbers w:val="0"/>
              <w:spacing w:line="396" w:lineRule="atLeast"/>
              <w:ind w:left="0" w:firstLine="516"/>
              <w:jc w:val="left"/>
            </w:pPr>
            <w:r>
              <w:rPr>
                <w:sz w:val="25"/>
                <w:szCs w:val="25"/>
              </w:rPr>
              <w:t>（二）泰山医学院不举办专升本考前辅导班，不编印相关考试资料。</w:t>
            </w:r>
          </w:p>
          <w:p>
            <w:pPr>
              <w:pStyle w:val="2"/>
              <w:keepNext w:val="0"/>
              <w:keepLines w:val="0"/>
              <w:widowControl/>
              <w:suppressLineNumbers w:val="0"/>
              <w:spacing w:line="396" w:lineRule="atLeast"/>
              <w:ind w:left="0" w:firstLine="516"/>
              <w:jc w:val="left"/>
            </w:pPr>
            <w:r>
              <w:rPr>
                <w:sz w:val="25"/>
                <w:szCs w:val="25"/>
              </w:rPr>
              <w:t>（三）泰山医学院不委托任何机构和个人办理招生相关事宜，对以泰山医学院名义进行非法招生活动的机构或个人，学校保留依法追究其责任的权利。</w:t>
            </w:r>
          </w:p>
          <w:p>
            <w:pPr>
              <w:pStyle w:val="2"/>
              <w:keepNext w:val="0"/>
              <w:keepLines w:val="0"/>
              <w:widowControl/>
              <w:suppressLineNumbers w:val="0"/>
              <w:spacing w:line="396" w:lineRule="atLeast"/>
              <w:ind w:left="0" w:firstLine="516"/>
              <w:jc w:val="left"/>
            </w:pPr>
            <w:r>
              <w:rPr>
                <w:sz w:val="25"/>
                <w:szCs w:val="25"/>
              </w:rPr>
              <w:t>（四）本章程若有与上级有关政策不一致之处，以上级政策为准。未尽事宜，按上级有关规定执行。</w:t>
            </w:r>
          </w:p>
          <w:p>
            <w:pPr>
              <w:pStyle w:val="2"/>
              <w:keepNext w:val="0"/>
              <w:keepLines w:val="0"/>
              <w:widowControl/>
              <w:suppressLineNumbers w:val="0"/>
              <w:spacing w:line="396" w:lineRule="atLeast"/>
              <w:ind w:left="0" w:firstLine="516"/>
              <w:jc w:val="left"/>
            </w:pPr>
            <w:r>
              <w:rPr>
                <w:sz w:val="25"/>
                <w:szCs w:val="25"/>
              </w:rPr>
              <w:t>（五）本章程由泰山医学院负责解释。</w:t>
            </w:r>
          </w:p>
          <w:p>
            <w:pPr>
              <w:pStyle w:val="2"/>
              <w:keepNext w:val="0"/>
              <w:keepLines w:val="0"/>
              <w:widowControl/>
              <w:suppressLineNumbers w:val="0"/>
              <w:spacing w:line="240" w:lineRule="atLeast"/>
              <w:ind w:left="0" w:firstLine="336"/>
              <w:jc w:val="left"/>
            </w:pP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194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8B"/>
      <w:u w:val="non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Vi♚no</cp:lastModifiedBy>
  <dcterms:modified xsi:type="dcterms:W3CDTF">2018-06-06T08:31:32Z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